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55CDE" w14:textId="4CADCF1D" w:rsidR="007C03A6" w:rsidRDefault="007C03A6">
      <w:r>
        <w:t xml:space="preserve">Supplemental Digital Content for: </w:t>
      </w:r>
    </w:p>
    <w:p w14:paraId="72CAC93F" w14:textId="77777777" w:rsidR="007C03A6" w:rsidRDefault="007C03A6"/>
    <w:p w14:paraId="2F82D54F" w14:textId="77777777" w:rsidR="007C03A6" w:rsidRDefault="007C03A6" w:rsidP="007C03A6">
      <w:pPr>
        <w:pStyle w:val="Header"/>
      </w:pPr>
      <w:r w:rsidRPr="00563F9E">
        <w:t>Reise, K et al. Respiratory Therapists’ Perceptions of Electrical Impedance Tomography in Pediatric Intensive Care: A mixed methods implementation study</w:t>
      </w:r>
      <w:r>
        <w:t>. Canadian Journal of Respiratory Therapy 2026.</w:t>
      </w:r>
    </w:p>
    <w:p w14:paraId="16AE15B1" w14:textId="77777777" w:rsidR="007C03A6" w:rsidRDefault="007C03A6"/>
    <w:p w14:paraId="74788C66" w14:textId="4D23A947" w:rsidR="007C03A6" w:rsidRPr="00B65885" w:rsidRDefault="007C03A6">
      <w:pPr>
        <w:rPr>
          <w:b/>
          <w:bCs/>
        </w:rPr>
      </w:pPr>
      <w:r w:rsidRPr="00B65885">
        <w:rPr>
          <w:b/>
          <w:bCs/>
        </w:rPr>
        <w:t>Table of Contents</w:t>
      </w:r>
    </w:p>
    <w:tbl>
      <w:tblPr>
        <w:tblStyle w:val="PlainTable2"/>
        <w:tblW w:w="0" w:type="auto"/>
        <w:tblLook w:val="04A0" w:firstRow="1" w:lastRow="0" w:firstColumn="1" w:lastColumn="0" w:noHBand="0" w:noVBand="1"/>
      </w:tblPr>
      <w:tblGrid>
        <w:gridCol w:w="1696"/>
        <w:gridCol w:w="1848"/>
        <w:gridCol w:w="5806"/>
      </w:tblGrid>
      <w:tr w:rsidR="007C03A6" w14:paraId="1B332A41" w14:textId="77777777" w:rsidTr="007C03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2968753" w14:textId="53AAB087" w:rsidR="007C03A6" w:rsidRDefault="007C03A6">
            <w:r>
              <w:t xml:space="preserve">Section </w:t>
            </w:r>
          </w:p>
        </w:tc>
        <w:tc>
          <w:tcPr>
            <w:tcW w:w="1848" w:type="dxa"/>
          </w:tcPr>
          <w:p w14:paraId="53D24E2C" w14:textId="12D4C538" w:rsidR="007C03A6" w:rsidRDefault="007C03A6">
            <w:pPr>
              <w:cnfStyle w:val="100000000000" w:firstRow="1" w:lastRow="0" w:firstColumn="0" w:lastColumn="0" w:oddVBand="0" w:evenVBand="0" w:oddHBand="0" w:evenHBand="0" w:firstRowFirstColumn="0" w:firstRowLastColumn="0" w:lastRowFirstColumn="0" w:lastRowLastColumn="0"/>
            </w:pPr>
            <w:r>
              <w:t>Pages</w:t>
            </w:r>
          </w:p>
        </w:tc>
        <w:tc>
          <w:tcPr>
            <w:tcW w:w="5806" w:type="dxa"/>
          </w:tcPr>
          <w:p w14:paraId="460DD1B7" w14:textId="77777777" w:rsidR="007C03A6" w:rsidRDefault="007C03A6">
            <w:pPr>
              <w:cnfStyle w:val="100000000000" w:firstRow="1" w:lastRow="0" w:firstColumn="0" w:lastColumn="0" w:oddVBand="0" w:evenVBand="0" w:oddHBand="0" w:evenHBand="0" w:firstRowFirstColumn="0" w:firstRowLastColumn="0" w:lastRowFirstColumn="0" w:lastRowLastColumn="0"/>
            </w:pPr>
          </w:p>
        </w:tc>
      </w:tr>
      <w:tr w:rsidR="007C03A6" w14:paraId="100166FF" w14:textId="77777777" w:rsidTr="007C0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4E8D21D" w14:textId="1C41CA1C" w:rsidR="007C03A6" w:rsidRDefault="007C03A6">
            <w:r>
              <w:t>1</w:t>
            </w:r>
          </w:p>
        </w:tc>
        <w:tc>
          <w:tcPr>
            <w:tcW w:w="1848" w:type="dxa"/>
          </w:tcPr>
          <w:p w14:paraId="42D1557D" w14:textId="7E34B187" w:rsidR="007C03A6" w:rsidRDefault="007C03A6">
            <w:pPr>
              <w:cnfStyle w:val="000000100000" w:firstRow="0" w:lastRow="0" w:firstColumn="0" w:lastColumn="0" w:oddVBand="0" w:evenVBand="0" w:oddHBand="1" w:evenHBand="0" w:firstRowFirstColumn="0" w:firstRowLastColumn="0" w:lastRowFirstColumn="0" w:lastRowLastColumn="0"/>
            </w:pPr>
            <w:r>
              <w:t>2-</w:t>
            </w:r>
            <w:r w:rsidR="000356A3">
              <w:t>5</w:t>
            </w:r>
          </w:p>
        </w:tc>
        <w:tc>
          <w:tcPr>
            <w:tcW w:w="5806" w:type="dxa"/>
          </w:tcPr>
          <w:p w14:paraId="73C963AA" w14:textId="207D47CB" w:rsidR="007C03A6" w:rsidRDefault="007C03A6">
            <w:pPr>
              <w:cnfStyle w:val="000000100000" w:firstRow="0" w:lastRow="0" w:firstColumn="0" w:lastColumn="0" w:oddVBand="0" w:evenVBand="0" w:oddHBand="1" w:evenHBand="0" w:firstRowFirstColumn="0" w:firstRowLastColumn="0" w:lastRowFirstColumn="0" w:lastRowLastColumn="0"/>
            </w:pPr>
            <w:r w:rsidRPr="007C03A6">
              <w:t>Description of Implementation Strategie</w:t>
            </w:r>
            <w:r>
              <w:t>s</w:t>
            </w:r>
          </w:p>
        </w:tc>
      </w:tr>
      <w:tr w:rsidR="007C03A6" w14:paraId="3061F833" w14:textId="77777777" w:rsidTr="007C03A6">
        <w:tc>
          <w:tcPr>
            <w:cnfStyle w:val="001000000000" w:firstRow="0" w:lastRow="0" w:firstColumn="1" w:lastColumn="0" w:oddVBand="0" w:evenVBand="0" w:oddHBand="0" w:evenHBand="0" w:firstRowFirstColumn="0" w:firstRowLastColumn="0" w:lastRowFirstColumn="0" w:lastRowLastColumn="0"/>
            <w:tcW w:w="1696" w:type="dxa"/>
          </w:tcPr>
          <w:p w14:paraId="0037EAAE" w14:textId="397B97F1" w:rsidR="007C03A6" w:rsidRDefault="007C03A6">
            <w:r>
              <w:t>2</w:t>
            </w:r>
          </w:p>
        </w:tc>
        <w:tc>
          <w:tcPr>
            <w:tcW w:w="1848" w:type="dxa"/>
          </w:tcPr>
          <w:p w14:paraId="7C32CC48" w14:textId="7A1EF99C" w:rsidR="007C03A6" w:rsidRDefault="00094113">
            <w:pPr>
              <w:cnfStyle w:val="000000000000" w:firstRow="0" w:lastRow="0" w:firstColumn="0" w:lastColumn="0" w:oddVBand="0" w:evenVBand="0" w:oddHBand="0" w:evenHBand="0" w:firstRowFirstColumn="0" w:firstRowLastColumn="0" w:lastRowFirstColumn="0" w:lastRowLastColumn="0"/>
            </w:pPr>
            <w:r>
              <w:t>6</w:t>
            </w:r>
            <w:r w:rsidR="007C03A6">
              <w:t>-</w:t>
            </w:r>
            <w:r>
              <w:t>9</w:t>
            </w:r>
          </w:p>
        </w:tc>
        <w:tc>
          <w:tcPr>
            <w:tcW w:w="5806" w:type="dxa"/>
          </w:tcPr>
          <w:p w14:paraId="43D3D367" w14:textId="46094F5A" w:rsidR="007C03A6" w:rsidRDefault="007C03A6">
            <w:pPr>
              <w:cnfStyle w:val="000000000000" w:firstRow="0" w:lastRow="0" w:firstColumn="0" w:lastColumn="0" w:oddVBand="0" w:evenVBand="0" w:oddHBand="0" w:evenHBand="0" w:firstRowFirstColumn="0" w:firstRowLastColumn="0" w:lastRowFirstColumn="0" w:lastRowLastColumn="0"/>
            </w:pPr>
            <w:r>
              <w:t>Interview Guide</w:t>
            </w:r>
          </w:p>
        </w:tc>
      </w:tr>
      <w:tr w:rsidR="007C03A6" w14:paraId="19C3B481" w14:textId="77777777" w:rsidTr="007C0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DAB8E31" w14:textId="03F07F4D" w:rsidR="007C03A6" w:rsidRDefault="007C03A6">
            <w:r>
              <w:t>3</w:t>
            </w:r>
          </w:p>
        </w:tc>
        <w:tc>
          <w:tcPr>
            <w:tcW w:w="1848" w:type="dxa"/>
          </w:tcPr>
          <w:p w14:paraId="597AAF10" w14:textId="7039B1E9" w:rsidR="007C03A6" w:rsidRDefault="00094113">
            <w:pPr>
              <w:cnfStyle w:val="000000100000" w:firstRow="0" w:lastRow="0" w:firstColumn="0" w:lastColumn="0" w:oddVBand="0" w:evenVBand="0" w:oddHBand="1" w:evenHBand="0" w:firstRowFirstColumn="0" w:firstRowLastColumn="0" w:lastRowFirstColumn="0" w:lastRowLastColumn="0"/>
            </w:pPr>
            <w:r>
              <w:t>10</w:t>
            </w:r>
          </w:p>
        </w:tc>
        <w:tc>
          <w:tcPr>
            <w:tcW w:w="5806" w:type="dxa"/>
          </w:tcPr>
          <w:p w14:paraId="529ADAAB" w14:textId="3118E033" w:rsidR="007C03A6" w:rsidRDefault="007C03A6">
            <w:pPr>
              <w:cnfStyle w:val="000000100000" w:firstRow="0" w:lastRow="0" w:firstColumn="0" w:lastColumn="0" w:oddVBand="0" w:evenVBand="0" w:oddHBand="1" w:evenHBand="0" w:firstRowFirstColumn="0" w:firstRowLastColumn="0" w:lastRowFirstColumn="0" w:lastRowLastColumn="0"/>
            </w:pPr>
            <w:r>
              <w:t xml:space="preserve">Figure: NASA-TLX </w:t>
            </w:r>
            <w:r w:rsidR="00B65885">
              <w:t xml:space="preserve">Scores </w:t>
            </w:r>
            <w:r>
              <w:t>(Start and End of Study)</w:t>
            </w:r>
          </w:p>
        </w:tc>
      </w:tr>
    </w:tbl>
    <w:p w14:paraId="6A5C59E5" w14:textId="78613987" w:rsidR="007C03A6" w:rsidRDefault="007C03A6">
      <w:r>
        <w:tab/>
      </w:r>
    </w:p>
    <w:p w14:paraId="44E8EBAD" w14:textId="77777777" w:rsidR="007C03A6" w:rsidRDefault="007C03A6">
      <w:r>
        <w:br w:type="page"/>
      </w:r>
    </w:p>
    <w:p w14:paraId="35B5DC3E" w14:textId="41632F89" w:rsidR="007C03A6" w:rsidRPr="00217381" w:rsidRDefault="00217381" w:rsidP="007C03A6">
      <w:pPr>
        <w:spacing w:line="240" w:lineRule="auto"/>
        <w:rPr>
          <w:b/>
          <w:bCs/>
        </w:rPr>
      </w:pPr>
      <w:r>
        <w:rPr>
          <w:b/>
          <w:bCs/>
        </w:rPr>
        <w:lastRenderedPageBreak/>
        <w:t xml:space="preserve">SDC </w:t>
      </w:r>
      <w:r w:rsidR="007C03A6" w:rsidRPr="00217381">
        <w:rPr>
          <w:b/>
          <w:bCs/>
        </w:rPr>
        <w:t>Section 1: Description of Implementation Strategies</w:t>
      </w:r>
    </w:p>
    <w:p w14:paraId="4160B395" w14:textId="76BB3C2B" w:rsidR="009B59A5" w:rsidRDefault="009B59A5" w:rsidP="009B59A5">
      <w:pPr>
        <w:keepNext/>
        <w:spacing w:line="360" w:lineRule="auto"/>
      </w:pPr>
      <w:r>
        <w:t xml:space="preserve">Specific </w:t>
      </w:r>
      <w:r w:rsidR="0003172F">
        <w:t xml:space="preserve">implementation strategies are </w:t>
      </w:r>
      <w:r w:rsidR="0003172F" w:rsidRPr="0003172F">
        <w:rPr>
          <w:b/>
          <w:bCs/>
        </w:rPr>
        <w:t>bolded</w:t>
      </w:r>
      <w:r w:rsidR="0003172F">
        <w:t xml:space="preserve">. </w:t>
      </w:r>
    </w:p>
    <w:p w14:paraId="1CCF1A08" w14:textId="6EEE739E" w:rsidR="007C03A6" w:rsidRDefault="00B65885" w:rsidP="00031186">
      <w:pPr>
        <w:keepNext/>
        <w:spacing w:line="480" w:lineRule="auto"/>
        <w:ind w:firstLine="720"/>
      </w:pPr>
      <w:r>
        <w:t>Electrical impedance tomography (</w:t>
      </w:r>
      <w:r w:rsidR="007C03A6">
        <w:t>EIT</w:t>
      </w:r>
      <w:r>
        <w:t>)</w:t>
      </w:r>
      <w:r w:rsidR="007C03A6">
        <w:t xml:space="preserve"> was </w:t>
      </w:r>
      <w:r>
        <w:t xml:space="preserve">introduced in critical care in the spring of 2023, with initial implementation processes and strategies in place </w:t>
      </w:r>
      <w:r w:rsidR="007C03A6">
        <w:t xml:space="preserve">prior to this study. To </w:t>
      </w:r>
      <w:r w:rsidR="007C03A6" w:rsidRPr="000831FE">
        <w:rPr>
          <w:b/>
          <w:bCs/>
          <w:i/>
          <w:iCs/>
        </w:rPr>
        <w:t>build interest</w:t>
      </w:r>
      <w:r w:rsidR="007C03A6">
        <w:t xml:space="preserve"> in EIT and </w:t>
      </w:r>
      <w:r w:rsidR="003F4155">
        <w:t xml:space="preserve">assess usability in pediatrics, we initially </w:t>
      </w:r>
      <w:r w:rsidR="00BD1896">
        <w:t>trialled the Pulmovista 500 (</w:t>
      </w:r>
      <w:proofErr w:type="spellStart"/>
      <w:r w:rsidR="00BD1896">
        <w:t>Draegerwerk</w:t>
      </w:r>
      <w:proofErr w:type="spellEnd"/>
      <w:r w:rsidR="00BD1896">
        <w:t xml:space="preserve"> </w:t>
      </w:r>
      <w:proofErr w:type="spellStart"/>
      <w:r w:rsidR="00BD1896">
        <w:t>AG&amp;Co</w:t>
      </w:r>
      <w:proofErr w:type="spellEnd"/>
      <w:r w:rsidR="00BD1896">
        <w:t>, KGAA, Lübeck</w:t>
      </w:r>
      <w:r w:rsidR="00A90549">
        <w:t>, Germany</w:t>
      </w:r>
      <w:r w:rsidR="003F4155">
        <w:t xml:space="preserve">) prior to acquisition, with positive staff reviews and strong </w:t>
      </w:r>
      <w:r w:rsidR="007C03A6">
        <w:t xml:space="preserve">interest. With device acquisition in March 2023, bedside implementation began. </w:t>
      </w:r>
      <w:r w:rsidR="003F4155">
        <w:t xml:space="preserve">Our first approaches </w:t>
      </w:r>
      <w:r w:rsidR="00A90549">
        <w:t xml:space="preserve">were </w:t>
      </w:r>
      <w:r w:rsidR="003F4155">
        <w:t xml:space="preserve">largely </w:t>
      </w:r>
      <w:r w:rsidR="00A01C0E">
        <w:t xml:space="preserve">centred </w:t>
      </w:r>
      <w:r w:rsidR="008D3FCB">
        <w:t>on</w:t>
      </w:r>
      <w:r w:rsidR="00A01C0E">
        <w:t xml:space="preserve"> introducing EIT in the CCU,</w:t>
      </w:r>
      <w:r w:rsidR="00011085">
        <w:t xml:space="preserve"> though </w:t>
      </w:r>
      <w:r w:rsidR="005D1101" w:rsidRPr="005D1101">
        <w:rPr>
          <w:b/>
          <w:bCs/>
          <w:i/>
          <w:iCs/>
        </w:rPr>
        <w:t xml:space="preserve">conducting </w:t>
      </w:r>
      <w:r w:rsidR="00011085" w:rsidRPr="00011085">
        <w:rPr>
          <w:b/>
          <w:bCs/>
          <w:i/>
          <w:iCs/>
        </w:rPr>
        <w:t>educational meetings</w:t>
      </w:r>
      <w:r w:rsidR="003F4155">
        <w:t xml:space="preserve">. </w:t>
      </w:r>
      <w:r w:rsidR="007C03A6">
        <w:t>We hosted device in-services over a two-week period (</w:t>
      </w:r>
      <w:r>
        <w:t>to maximize attendance across the</w:t>
      </w:r>
      <w:r w:rsidR="00796369">
        <w:t xml:space="preserve"> </w:t>
      </w:r>
      <w:r w:rsidR="003F4155">
        <w:t>respiratory therapy</w:t>
      </w:r>
      <w:r w:rsidR="006C215A">
        <w:t xml:space="preserve"> </w:t>
      </w:r>
      <w:r>
        <w:t>department) to provide</w:t>
      </w:r>
      <w:r w:rsidR="007C03A6">
        <w:t xml:space="preserve"> </w:t>
      </w:r>
      <w:r w:rsidR="00B9594B">
        <w:t>introductory comprehension</w:t>
      </w:r>
      <w:r w:rsidR="007C03A6">
        <w:t xml:space="preserve"> and technical application. In addition to this training, </w:t>
      </w:r>
      <w:r>
        <w:t>full-day (8-hour</w:t>
      </w:r>
      <w:r w:rsidR="007C03A6">
        <w:t xml:space="preserve">) training sessions were offered </w:t>
      </w:r>
      <w:r>
        <w:t>to interested respiratory therapists</w:t>
      </w:r>
      <w:r w:rsidR="009C0D45">
        <w:t xml:space="preserve"> (RTs)</w:t>
      </w:r>
      <w:r>
        <w:t xml:space="preserve"> who wished to be considered superusers</w:t>
      </w:r>
      <w:r w:rsidR="00ED2E6E">
        <w:t xml:space="preserve"> and act as </w:t>
      </w:r>
      <w:r w:rsidR="00ED2E6E" w:rsidRPr="00ED2E6E">
        <w:rPr>
          <w:b/>
          <w:bCs/>
          <w:i/>
          <w:iCs/>
        </w:rPr>
        <w:t>early adopters and champions for EIT</w:t>
      </w:r>
      <w:r>
        <w:t xml:space="preserve">, with more in-depth knowledge of EIT and support </w:t>
      </w:r>
      <w:r w:rsidR="007C03A6">
        <w:t xml:space="preserve">learning for the interprofessional team. </w:t>
      </w:r>
      <w:r w:rsidR="005D1101">
        <w:t xml:space="preserve">We planned </w:t>
      </w:r>
      <w:r w:rsidR="009567F9">
        <w:t xml:space="preserve">the 8-hour day </w:t>
      </w:r>
      <w:r w:rsidR="005D1101">
        <w:t xml:space="preserve">to </w:t>
      </w:r>
      <w:r w:rsidR="005D1101" w:rsidRPr="005D1101">
        <w:rPr>
          <w:b/>
          <w:bCs/>
          <w:i/>
          <w:iCs/>
        </w:rPr>
        <w:t>make training dynamic</w:t>
      </w:r>
      <w:r w:rsidR="005D1101">
        <w:t>, allowing time for hand</w:t>
      </w:r>
      <w:r w:rsidR="00C647B9">
        <w:t>s</w:t>
      </w:r>
      <w:r w:rsidR="005D1101">
        <w:t>-on</w:t>
      </w:r>
      <w:r w:rsidR="00C647B9">
        <w:t xml:space="preserve"> interactions</w:t>
      </w:r>
      <w:r w:rsidR="005D1101">
        <w:t xml:space="preserve">. </w:t>
      </w:r>
      <w:r w:rsidR="007C03A6">
        <w:t xml:space="preserve">Fifteen staff completed the </w:t>
      </w:r>
      <w:r w:rsidR="003F4155">
        <w:t>s</w:t>
      </w:r>
      <w:r w:rsidR="007C03A6">
        <w:t xml:space="preserve">uperuser training </w:t>
      </w:r>
      <w:r>
        <w:t>across</w:t>
      </w:r>
      <w:r w:rsidR="007C03A6">
        <w:t xml:space="preserve"> two sessions. During </w:t>
      </w:r>
      <w:r>
        <w:t>superuser</w:t>
      </w:r>
      <w:r w:rsidR="007C03A6">
        <w:t xml:space="preserve"> training, local and international </w:t>
      </w:r>
      <w:r w:rsidR="007C03A6" w:rsidRPr="0085418F">
        <w:rPr>
          <w:b/>
          <w:bCs/>
          <w:i/>
          <w:iCs/>
        </w:rPr>
        <w:t>subject matter experts</w:t>
      </w:r>
      <w:r w:rsidR="007C03A6">
        <w:t xml:space="preserve"> on EIT were </w:t>
      </w:r>
      <w:r w:rsidR="00972639">
        <w:t>invited</w:t>
      </w:r>
      <w:r w:rsidR="007C03A6">
        <w:t xml:space="preserve"> in the afternoons to provide experience for the superusers and medical staff and share their experiences or a case (if available). At 2-3 months, we </w:t>
      </w:r>
      <w:r w:rsidR="0085418F" w:rsidRPr="0085418F">
        <w:rPr>
          <w:b/>
          <w:bCs/>
          <w:i/>
          <w:iCs/>
        </w:rPr>
        <w:t xml:space="preserve">engaged </w:t>
      </w:r>
      <w:r w:rsidR="007C03A6" w:rsidRPr="0085418F">
        <w:rPr>
          <w:b/>
          <w:bCs/>
          <w:i/>
          <w:iCs/>
        </w:rPr>
        <w:t>subject matter experts</w:t>
      </w:r>
      <w:r w:rsidR="007C03A6">
        <w:t xml:space="preserve"> </w:t>
      </w:r>
      <w:r w:rsidR="008A2692">
        <w:t>to address</w:t>
      </w:r>
      <w:r w:rsidR="005B378E">
        <w:t xml:space="preserve"> </w:t>
      </w:r>
      <w:r w:rsidR="00133ABA">
        <w:t>follow-up</w:t>
      </w:r>
      <w:r w:rsidR="0085418F">
        <w:t xml:space="preserve"> </w:t>
      </w:r>
      <w:r w:rsidR="007C03A6">
        <w:t xml:space="preserve">questions </w:t>
      </w:r>
      <w:r w:rsidR="00133ABA">
        <w:t>and</w:t>
      </w:r>
      <w:r w:rsidR="007C03A6">
        <w:t xml:space="preserve"> </w:t>
      </w:r>
      <w:r w:rsidR="004A3103">
        <w:t xml:space="preserve">provide </w:t>
      </w:r>
      <w:r w:rsidR="007C03A6">
        <w:t xml:space="preserve">support </w:t>
      </w:r>
      <w:r w:rsidR="008A2692">
        <w:t>for the superusers ' practice</w:t>
      </w:r>
      <w:r w:rsidR="007C03A6">
        <w:t xml:space="preserve">. </w:t>
      </w:r>
      <w:r w:rsidR="00E26F13">
        <w:t xml:space="preserve">Superusers also </w:t>
      </w:r>
      <w:r w:rsidR="00A3659E">
        <w:t>self-</w:t>
      </w:r>
      <w:r w:rsidR="00E26F13">
        <w:t xml:space="preserve">initiated a </w:t>
      </w:r>
      <w:r w:rsidR="00E26F13" w:rsidRPr="0085418F">
        <w:rPr>
          <w:b/>
          <w:bCs/>
          <w:i/>
          <w:iCs/>
        </w:rPr>
        <w:t xml:space="preserve">learner collaborative </w:t>
      </w:r>
      <w:r w:rsidR="00BB0B12" w:rsidRPr="0085418F">
        <w:t xml:space="preserve">early </w:t>
      </w:r>
      <w:r w:rsidR="0085418F">
        <w:t>in clinical adoption</w:t>
      </w:r>
      <w:r w:rsidR="00BB0B12">
        <w:t>, sharing experiences through cases</w:t>
      </w:r>
      <w:r w:rsidR="00A3659E">
        <w:t xml:space="preserve"> and </w:t>
      </w:r>
      <w:r w:rsidR="00EE53D5">
        <w:t xml:space="preserve">experiences with </w:t>
      </w:r>
      <w:r w:rsidR="005B378E">
        <w:t>EIT assessment</w:t>
      </w:r>
      <w:r w:rsidR="00EE53D5">
        <w:t xml:space="preserve">. </w:t>
      </w:r>
      <w:r w:rsidR="00591931">
        <w:t xml:space="preserve">We broadly </w:t>
      </w:r>
      <w:r w:rsidR="00591931" w:rsidRPr="00591931">
        <w:rPr>
          <w:b/>
          <w:bCs/>
        </w:rPr>
        <w:t xml:space="preserve">distributed educational </w:t>
      </w:r>
      <w:r w:rsidR="00591931" w:rsidRPr="00591931">
        <w:rPr>
          <w:b/>
          <w:bCs/>
        </w:rPr>
        <w:lastRenderedPageBreak/>
        <w:t>materials:</w:t>
      </w:r>
      <w:r w:rsidR="00591931">
        <w:t xml:space="preserve"> a</w:t>
      </w:r>
      <w:r w:rsidR="007C03A6">
        <w:t>vailable clinical reference resources</w:t>
      </w:r>
      <w:r>
        <w:t>, such as videos, tipsheets, and reference guides (from the manufacturer),</w:t>
      </w:r>
      <w:r w:rsidR="007C03A6">
        <w:t xml:space="preserve"> to the </w:t>
      </w:r>
      <w:r>
        <w:t xml:space="preserve">entire </w:t>
      </w:r>
      <w:r w:rsidR="007C03A6">
        <w:t xml:space="preserve">critical care </w:t>
      </w:r>
      <w:r>
        <w:t>unit</w:t>
      </w:r>
      <w:r w:rsidR="007C03A6">
        <w:t xml:space="preserve">. </w:t>
      </w:r>
      <w:r w:rsidR="00F22D19">
        <w:t xml:space="preserve">We also </w:t>
      </w:r>
      <w:r w:rsidR="00F22D19" w:rsidRPr="00F22D19">
        <w:rPr>
          <w:b/>
          <w:bCs/>
        </w:rPr>
        <w:t>changed record systems</w:t>
      </w:r>
      <w:r w:rsidR="00F22D19">
        <w:t xml:space="preserve"> to include the option </w:t>
      </w:r>
      <w:r w:rsidR="0017385B">
        <w:t>to chart EIT in our procedures within</w:t>
      </w:r>
      <w:r w:rsidR="00F22D19">
        <w:t xml:space="preserve"> our </w:t>
      </w:r>
      <w:r w:rsidR="00F00EDE">
        <w:t>electronic medical record (</w:t>
      </w:r>
      <w:r w:rsidR="00F22D19">
        <w:t>EMR</w:t>
      </w:r>
      <w:r w:rsidR="00F00EDE">
        <w:t>)</w:t>
      </w:r>
      <w:r w:rsidR="00F22D19">
        <w:t xml:space="preserve">. </w:t>
      </w:r>
    </w:p>
    <w:p w14:paraId="120BABB3" w14:textId="77777777" w:rsidR="00266EF4" w:rsidRDefault="007C03A6" w:rsidP="00031186">
      <w:pPr>
        <w:keepNext/>
        <w:spacing w:line="480" w:lineRule="auto"/>
        <w:ind w:firstLine="720"/>
      </w:pPr>
      <w:r>
        <w:t>Throughout the study period</w:t>
      </w:r>
      <w:r w:rsidR="00B65885">
        <w:t xml:space="preserve"> (December 2024-Jan 2026), the following implementation strategies were continued: </w:t>
      </w:r>
    </w:p>
    <w:p w14:paraId="2BC6AA2A" w14:textId="6A78707F" w:rsidR="000E6240" w:rsidRDefault="000E6240" w:rsidP="00031186">
      <w:pPr>
        <w:pStyle w:val="ListParagraph"/>
        <w:keepNext/>
        <w:numPr>
          <w:ilvl w:val="0"/>
          <w:numId w:val="8"/>
        </w:numPr>
        <w:spacing w:line="480" w:lineRule="auto"/>
      </w:pPr>
      <w:r>
        <w:rPr>
          <w:b/>
          <w:bCs/>
          <w:i/>
          <w:iCs/>
        </w:rPr>
        <w:t>O</w:t>
      </w:r>
      <w:r w:rsidR="009D2871" w:rsidRPr="000E6240">
        <w:rPr>
          <w:b/>
          <w:bCs/>
          <w:i/>
          <w:iCs/>
        </w:rPr>
        <w:t>ngoing</w:t>
      </w:r>
      <w:r w:rsidR="003F4155" w:rsidRPr="000E6240">
        <w:rPr>
          <w:b/>
          <w:bCs/>
          <w:i/>
          <w:iCs/>
        </w:rPr>
        <w:t xml:space="preserve"> education</w:t>
      </w:r>
      <w:r w:rsidR="00B65885" w:rsidRPr="000E6240">
        <w:rPr>
          <w:b/>
          <w:bCs/>
          <w:i/>
          <w:iCs/>
        </w:rPr>
        <w:t xml:space="preserve"> </w:t>
      </w:r>
      <w:r w:rsidR="009D2871" w:rsidRPr="000E6240">
        <w:rPr>
          <w:b/>
          <w:bCs/>
          <w:i/>
          <w:iCs/>
        </w:rPr>
        <w:t>meetings</w:t>
      </w:r>
      <w:r w:rsidR="009D2871">
        <w:t xml:space="preserve"> and </w:t>
      </w:r>
      <w:r w:rsidR="00FA1555" w:rsidRPr="000E6240">
        <w:rPr>
          <w:b/>
          <w:bCs/>
          <w:i/>
          <w:iCs/>
        </w:rPr>
        <w:t>ongoing training</w:t>
      </w:r>
      <w:r w:rsidR="00B65885" w:rsidRPr="000E6240">
        <w:rPr>
          <w:b/>
          <w:bCs/>
          <w:i/>
          <w:iCs/>
        </w:rPr>
        <w:t xml:space="preserve"> </w:t>
      </w:r>
      <w:r w:rsidR="00B65885" w:rsidRPr="00CA3283">
        <w:t>for EIT</w:t>
      </w:r>
      <w:r w:rsidR="00B65885">
        <w:t xml:space="preserve"> </w:t>
      </w:r>
      <w:r w:rsidR="003F4155">
        <w:t>application</w:t>
      </w:r>
      <w:r w:rsidR="00B65885">
        <w:t xml:space="preserve"> from the </w:t>
      </w:r>
      <w:r w:rsidR="009F6EDF">
        <w:t>RT</w:t>
      </w:r>
      <w:r w:rsidR="007C03A6">
        <w:t xml:space="preserve"> education team</w:t>
      </w:r>
      <w:r w:rsidR="00266EF4">
        <w:t xml:space="preserve"> during RT education days</w:t>
      </w:r>
      <w:r w:rsidR="007C03A6">
        <w:t xml:space="preserve"> (LD, KR)</w:t>
      </w:r>
      <w:r w:rsidR="003F4155">
        <w:t xml:space="preserve">, medical education provided through just-in-time-training (JITT) and formal academic teaching </w:t>
      </w:r>
      <w:r w:rsidR="00266EF4">
        <w:t xml:space="preserve">provided </w:t>
      </w:r>
      <w:r w:rsidR="003F4155">
        <w:t>(LRG, KR, and BM)</w:t>
      </w:r>
      <w:r w:rsidR="00187B88">
        <w:t xml:space="preserve">. </w:t>
      </w:r>
    </w:p>
    <w:p w14:paraId="0686FC45" w14:textId="4E637845" w:rsidR="00E32B83" w:rsidRDefault="00187B88" w:rsidP="00031186">
      <w:pPr>
        <w:pStyle w:val="ListParagraph"/>
        <w:keepNext/>
        <w:numPr>
          <w:ilvl w:val="0"/>
          <w:numId w:val="8"/>
        </w:numPr>
        <w:spacing w:line="480" w:lineRule="auto"/>
      </w:pPr>
      <w:r w:rsidRPr="000E6240">
        <w:rPr>
          <w:b/>
          <w:bCs/>
          <w:i/>
          <w:iCs/>
        </w:rPr>
        <w:t>A</w:t>
      </w:r>
      <w:r w:rsidR="00B65885" w:rsidRPr="000E6240">
        <w:rPr>
          <w:b/>
          <w:bCs/>
          <w:i/>
          <w:iCs/>
        </w:rPr>
        <w:t>udit and feedback</w:t>
      </w:r>
      <w:r w:rsidR="00B65885">
        <w:t xml:space="preserve"> </w:t>
      </w:r>
      <w:r w:rsidR="004A3103">
        <w:t>were</w:t>
      </w:r>
      <w:r>
        <w:t xml:space="preserve"> provided </w:t>
      </w:r>
      <w:r w:rsidR="00B65885">
        <w:t>for staff on</w:t>
      </w:r>
      <w:r w:rsidR="007C03A6">
        <w:t xml:space="preserve"> EIT assessment</w:t>
      </w:r>
      <w:r w:rsidR="004A3103">
        <w:t>s</w:t>
      </w:r>
      <w:r w:rsidR="007C03A6">
        <w:t xml:space="preserve"> and interpretation. </w:t>
      </w:r>
    </w:p>
    <w:p w14:paraId="283D048D" w14:textId="7D2A460E" w:rsidR="000E6240" w:rsidRDefault="006B6064" w:rsidP="00031186">
      <w:pPr>
        <w:pStyle w:val="ListParagraph"/>
        <w:keepNext/>
        <w:numPr>
          <w:ilvl w:val="0"/>
          <w:numId w:val="8"/>
        </w:numPr>
        <w:spacing w:line="480" w:lineRule="auto"/>
      </w:pPr>
      <w:r w:rsidRPr="006B6064">
        <w:rPr>
          <w:b/>
          <w:bCs/>
        </w:rPr>
        <w:t>Champions</w:t>
      </w:r>
      <w:r>
        <w:t xml:space="preserve"> continued to support practice for RT staff in the unit. </w:t>
      </w:r>
    </w:p>
    <w:p w14:paraId="7DAFCB4D" w14:textId="6F8EC58D" w:rsidR="00E32B83" w:rsidRDefault="007C03A6" w:rsidP="00031186">
      <w:pPr>
        <w:pStyle w:val="ListParagraph"/>
        <w:keepNext/>
        <w:numPr>
          <w:ilvl w:val="0"/>
          <w:numId w:val="8"/>
        </w:numPr>
        <w:spacing w:line="480" w:lineRule="auto"/>
      </w:pPr>
      <w:r>
        <w:t xml:space="preserve">An </w:t>
      </w:r>
      <w:r w:rsidR="00BC5412" w:rsidRPr="000E6240">
        <w:rPr>
          <w:b/>
          <w:bCs/>
          <w:i/>
          <w:iCs/>
        </w:rPr>
        <w:t>ongoing</w:t>
      </w:r>
      <w:r w:rsidRPr="000E6240">
        <w:rPr>
          <w:b/>
          <w:bCs/>
          <w:i/>
          <w:iCs/>
        </w:rPr>
        <w:t xml:space="preserve"> training session</w:t>
      </w:r>
      <w:r>
        <w:t xml:space="preserve"> was offered due to attrition </w:t>
      </w:r>
      <w:r w:rsidR="003F4155">
        <w:t xml:space="preserve">among superusers who had moved into new roles, and another </w:t>
      </w:r>
      <w:r w:rsidR="00BC5412" w:rsidRPr="00DE3D00">
        <w:rPr>
          <w:b/>
          <w:bCs/>
          <w:i/>
          <w:iCs/>
        </w:rPr>
        <w:t xml:space="preserve">ongoing training </w:t>
      </w:r>
      <w:r w:rsidR="003F4155" w:rsidRPr="00DE3D00">
        <w:rPr>
          <w:b/>
          <w:bCs/>
          <w:i/>
          <w:iCs/>
        </w:rPr>
        <w:t>session</w:t>
      </w:r>
      <w:r w:rsidR="003F4155">
        <w:t xml:space="preserve"> for </w:t>
      </w:r>
      <w:r w:rsidR="00A076E0">
        <w:t xml:space="preserve">existing </w:t>
      </w:r>
      <w:r w:rsidR="003F4155">
        <w:t>superusers who wished to solidify their clinical practice, focused on interpretation</w:t>
      </w:r>
      <w:r>
        <w:t xml:space="preserve">. </w:t>
      </w:r>
    </w:p>
    <w:p w14:paraId="5B471DEA" w14:textId="6188DD43" w:rsidR="000E6240" w:rsidRDefault="00F833D8" w:rsidP="00031186">
      <w:pPr>
        <w:pStyle w:val="ListParagraph"/>
        <w:keepNext/>
        <w:numPr>
          <w:ilvl w:val="0"/>
          <w:numId w:val="8"/>
        </w:numPr>
        <w:spacing w:line="480" w:lineRule="auto"/>
      </w:pPr>
      <w:r>
        <w:t xml:space="preserve">When needed, </w:t>
      </w:r>
      <w:r w:rsidR="006F064F">
        <w:t>members of the study team (LRG, KR, LD)</w:t>
      </w:r>
      <w:r>
        <w:t xml:space="preserve"> </w:t>
      </w:r>
      <w:r w:rsidRPr="00D52573">
        <w:rPr>
          <w:b/>
          <w:bCs/>
          <w:i/>
          <w:iCs/>
        </w:rPr>
        <w:t>provided clinical supervision</w:t>
      </w:r>
      <w:r>
        <w:t xml:space="preserve"> for RTs who wished to have this support. </w:t>
      </w:r>
      <w:r w:rsidR="001C6C44">
        <w:t xml:space="preserve">Superusers </w:t>
      </w:r>
      <w:r w:rsidR="0080569B">
        <w:t>who had significant clinical</w:t>
      </w:r>
      <w:r w:rsidR="001C6C44">
        <w:t xml:space="preserve"> experience also provided clinical supervision to other staff. </w:t>
      </w:r>
    </w:p>
    <w:p w14:paraId="502660C6" w14:textId="1BB06558" w:rsidR="007C03A6" w:rsidRDefault="007C03A6" w:rsidP="00031186">
      <w:pPr>
        <w:pStyle w:val="ListParagraph"/>
        <w:keepNext/>
        <w:numPr>
          <w:ilvl w:val="0"/>
          <w:numId w:val="8"/>
        </w:numPr>
        <w:spacing w:line="480" w:lineRule="auto"/>
      </w:pPr>
      <w:r>
        <w:t xml:space="preserve">Members of the study team (KR, SQ, MN) also joined </w:t>
      </w:r>
      <w:r w:rsidR="00B65885">
        <w:t>the provincial working group to expand the scope of RT practice in Ontario</w:t>
      </w:r>
      <w:r w:rsidR="0080774C">
        <w:t xml:space="preserve">, including the </w:t>
      </w:r>
      <w:r w:rsidR="00B65885">
        <w:t xml:space="preserve">application of energy within </w:t>
      </w:r>
      <w:r w:rsidR="003F4155">
        <w:t xml:space="preserve">the </w:t>
      </w:r>
      <w:r w:rsidR="009F6EDF">
        <w:t>scope of respiratory therapy</w:t>
      </w:r>
      <w:r w:rsidR="00ED3A5B">
        <w:t xml:space="preserve">. This would </w:t>
      </w:r>
      <w:r w:rsidR="009D4BF2">
        <w:t>simplify medical orders</w:t>
      </w:r>
      <w:r w:rsidR="009F6EDF">
        <w:t xml:space="preserve"> </w:t>
      </w:r>
      <w:r w:rsidR="009D4BF2">
        <w:t xml:space="preserve">by eliminating the </w:t>
      </w:r>
      <w:r w:rsidR="009D4BF2">
        <w:lastRenderedPageBreak/>
        <w:t>requirement for delegation and</w:t>
      </w:r>
      <w:r w:rsidR="000831FE">
        <w:t xml:space="preserve"> </w:t>
      </w:r>
      <w:r w:rsidR="000831FE" w:rsidRPr="00F834D2">
        <w:rPr>
          <w:b/>
          <w:bCs/>
          <w:i/>
          <w:iCs/>
        </w:rPr>
        <w:t>changing membership requirements</w:t>
      </w:r>
      <w:r w:rsidR="009F6EDF">
        <w:t xml:space="preserve"> (specific to Ontario)</w:t>
      </w:r>
      <w:r>
        <w:t xml:space="preserve">.  </w:t>
      </w:r>
    </w:p>
    <w:p w14:paraId="49206B34" w14:textId="56CBD4CB" w:rsidR="00F834D2" w:rsidRDefault="00FF1B93" w:rsidP="00031186">
      <w:pPr>
        <w:pStyle w:val="ListParagraph"/>
        <w:keepNext/>
        <w:numPr>
          <w:ilvl w:val="0"/>
          <w:numId w:val="8"/>
        </w:numPr>
        <w:spacing w:line="480" w:lineRule="auto"/>
      </w:pPr>
      <w:r w:rsidRPr="003A2447">
        <w:t xml:space="preserve">We </w:t>
      </w:r>
      <w:r w:rsidR="003A2447">
        <w:t>predominantly</w:t>
      </w:r>
      <w:r w:rsidRPr="003A2447">
        <w:t xml:space="preserve"> </w:t>
      </w:r>
      <w:r w:rsidR="003A2447" w:rsidRPr="003A2447">
        <w:t>used our CJRT Research Grant</w:t>
      </w:r>
      <w:r w:rsidR="003A2447">
        <w:rPr>
          <w:b/>
          <w:bCs/>
        </w:rPr>
        <w:t xml:space="preserve"> </w:t>
      </w:r>
      <w:r w:rsidR="003A2447" w:rsidRPr="00E23584">
        <w:rPr>
          <w:b/>
          <w:bCs/>
          <w:i/>
          <w:iCs/>
        </w:rPr>
        <w:t xml:space="preserve">to </w:t>
      </w:r>
      <w:r w:rsidRPr="00E23584">
        <w:rPr>
          <w:b/>
          <w:bCs/>
          <w:i/>
          <w:iCs/>
        </w:rPr>
        <w:t>access f</w:t>
      </w:r>
      <w:r w:rsidR="00D1433B" w:rsidRPr="00E23584">
        <w:rPr>
          <w:b/>
          <w:bCs/>
          <w:i/>
          <w:iCs/>
        </w:rPr>
        <w:t>unding</w:t>
      </w:r>
      <w:r w:rsidR="005029C3">
        <w:rPr>
          <w:b/>
          <w:bCs/>
        </w:rPr>
        <w:t xml:space="preserve"> </w:t>
      </w:r>
      <w:r w:rsidR="005029C3" w:rsidRPr="005029C3">
        <w:t>for implementation,</w:t>
      </w:r>
      <w:r w:rsidR="00D1433B" w:rsidRPr="005029C3">
        <w:t xml:space="preserve"> </w:t>
      </w:r>
      <w:r w:rsidR="003A2447">
        <w:t>which</w:t>
      </w:r>
      <w:r w:rsidR="00D1433B">
        <w:t xml:space="preserve"> support</w:t>
      </w:r>
      <w:r w:rsidR="008C50DC">
        <w:t>ed</w:t>
      </w:r>
      <w:r w:rsidR="00D1433B">
        <w:t xml:space="preserve"> </w:t>
      </w:r>
      <w:r w:rsidR="005029C3">
        <w:t xml:space="preserve">protected </w:t>
      </w:r>
      <w:r w:rsidR="00D1433B">
        <w:t xml:space="preserve">time of </w:t>
      </w:r>
      <w:r w:rsidR="00F112BA">
        <w:t xml:space="preserve">a small number of </w:t>
      </w:r>
      <w:r w:rsidR="00D1433B">
        <w:t xml:space="preserve">champions </w:t>
      </w:r>
      <w:r w:rsidR="008C50DC">
        <w:t xml:space="preserve">to facilitate implementation (review intervention usage, </w:t>
      </w:r>
      <w:r w:rsidR="008C50DC" w:rsidRPr="00AE1ED4">
        <w:rPr>
          <w:b/>
          <w:bCs/>
          <w:i/>
          <w:iCs/>
        </w:rPr>
        <w:t>remind clinicians</w:t>
      </w:r>
      <w:r w:rsidR="008C50DC">
        <w:t xml:space="preserve"> </w:t>
      </w:r>
      <w:r w:rsidR="00AF1CF0">
        <w:t xml:space="preserve">when EIT use could be beneficial, </w:t>
      </w:r>
      <w:r w:rsidR="00F112BA" w:rsidRPr="00AE1ED4">
        <w:rPr>
          <w:b/>
          <w:bCs/>
          <w:i/>
          <w:iCs/>
        </w:rPr>
        <w:t>provide clinical supervision</w:t>
      </w:r>
      <w:r w:rsidR="00F112BA">
        <w:t>)</w:t>
      </w:r>
      <w:r w:rsidR="008C50DC">
        <w:t xml:space="preserve">. </w:t>
      </w:r>
      <w:r>
        <w:t xml:space="preserve"> </w:t>
      </w:r>
    </w:p>
    <w:p w14:paraId="7D7A9961" w14:textId="103BD2F2" w:rsidR="008538EF" w:rsidRDefault="007D3BCB" w:rsidP="00031186">
      <w:pPr>
        <w:pStyle w:val="ListParagraph"/>
        <w:keepNext/>
        <w:numPr>
          <w:ilvl w:val="0"/>
          <w:numId w:val="8"/>
        </w:numPr>
        <w:spacing w:line="480" w:lineRule="auto"/>
      </w:pPr>
      <w:r>
        <w:t xml:space="preserve">We used our interviews to </w:t>
      </w:r>
      <w:r w:rsidRPr="00E23584">
        <w:rPr>
          <w:b/>
          <w:bCs/>
          <w:i/>
          <w:iCs/>
        </w:rPr>
        <w:t>tailor implementation st</w:t>
      </w:r>
      <w:r w:rsidR="00E23584" w:rsidRPr="00E23584">
        <w:rPr>
          <w:b/>
          <w:bCs/>
          <w:i/>
          <w:iCs/>
        </w:rPr>
        <w:t>rategies</w:t>
      </w:r>
      <w:r w:rsidR="00E23584">
        <w:t xml:space="preserve"> to </w:t>
      </w:r>
      <w:r w:rsidR="00E23584" w:rsidRPr="00E23584">
        <w:rPr>
          <w:b/>
          <w:bCs/>
          <w:i/>
          <w:iCs/>
        </w:rPr>
        <w:t>address barriers and facilitators</w:t>
      </w:r>
      <w:r w:rsidR="00AE1ED4">
        <w:rPr>
          <w:b/>
          <w:bCs/>
          <w:i/>
          <w:iCs/>
        </w:rPr>
        <w:t xml:space="preserve"> </w:t>
      </w:r>
      <w:r w:rsidR="00AE1ED4" w:rsidRPr="00AE1ED4">
        <w:t>to EIT use</w:t>
      </w:r>
      <w:r w:rsidR="00E23584">
        <w:t xml:space="preserve">. </w:t>
      </w:r>
    </w:p>
    <w:p w14:paraId="6B5B6AC9" w14:textId="4E9E4228" w:rsidR="007C03A6" w:rsidRDefault="007C03A6" w:rsidP="00031186">
      <w:pPr>
        <w:keepNext/>
        <w:spacing w:line="480" w:lineRule="auto"/>
        <w:ind w:firstLine="720"/>
      </w:pPr>
      <w:r>
        <w:t xml:space="preserve">In our first </w:t>
      </w:r>
      <w:r w:rsidR="006E6AAC">
        <w:t xml:space="preserve">KTA </w:t>
      </w:r>
      <w:r>
        <w:t>cycle, despite additional training, access to EIT users with</w:t>
      </w:r>
      <w:r w:rsidR="001E037D">
        <w:t xml:space="preserve"> clinical</w:t>
      </w:r>
      <w:r>
        <w:t xml:space="preserve"> confidence was identified as a significant barrier</w:t>
      </w:r>
      <w:r w:rsidR="00A051A7">
        <w:t xml:space="preserve">. We </w:t>
      </w:r>
      <w:r>
        <w:t xml:space="preserve">noted that </w:t>
      </w:r>
      <w:r w:rsidR="00331092">
        <w:t xml:space="preserve">many of </w:t>
      </w:r>
      <w:r>
        <w:t xml:space="preserve">our initial cohort of </w:t>
      </w:r>
      <w:r w:rsidR="003F4155">
        <w:t>s</w:t>
      </w:r>
      <w:r>
        <w:t>uper</w:t>
      </w:r>
      <w:r w:rsidR="003F4155">
        <w:t>u</w:t>
      </w:r>
      <w:r>
        <w:t xml:space="preserve">sers had transitioned </w:t>
      </w:r>
      <w:r w:rsidR="00A051A7">
        <w:t xml:space="preserve">to new roles or left full-time employment in the CCU, and we </w:t>
      </w:r>
      <w:r w:rsidR="00473FD0">
        <w:t xml:space="preserve">recognized </w:t>
      </w:r>
      <w:r w:rsidR="009F6EDF">
        <w:t xml:space="preserve">the </w:t>
      </w:r>
      <w:r w:rsidR="00222C5A">
        <w:t xml:space="preserve">study team’s </w:t>
      </w:r>
      <w:r>
        <w:t xml:space="preserve">limited ability to control future role transitions. We therefore </w:t>
      </w:r>
      <w:r w:rsidR="00A051A7">
        <w:t>revis</w:t>
      </w:r>
      <w:r w:rsidR="00A1053D">
        <w:t xml:space="preserve">ed our </w:t>
      </w:r>
      <w:r w:rsidR="00473FD0">
        <w:t>RT onboarding</w:t>
      </w:r>
      <w:r w:rsidR="001F18CD">
        <w:t xml:space="preserve"> </w:t>
      </w:r>
      <w:r w:rsidR="00A1053D">
        <w:t xml:space="preserve">strategy </w:t>
      </w:r>
      <w:r>
        <w:t xml:space="preserve">to include </w:t>
      </w:r>
      <w:r w:rsidR="00A1053D">
        <w:t xml:space="preserve">1) </w:t>
      </w:r>
      <w:r>
        <w:t xml:space="preserve">an introductory </w:t>
      </w:r>
      <w:r w:rsidR="009F6EDF">
        <w:t xml:space="preserve">EIT session for all </w:t>
      </w:r>
      <w:r w:rsidR="001F18CD">
        <w:t xml:space="preserve">new CCU RT </w:t>
      </w:r>
      <w:r w:rsidR="009F6EDF">
        <w:t xml:space="preserve">staff, and </w:t>
      </w:r>
      <w:r w:rsidR="00A1053D">
        <w:t xml:space="preserve">2) </w:t>
      </w:r>
      <w:r>
        <w:t xml:space="preserve">a </w:t>
      </w:r>
      <w:r w:rsidR="009F6EDF">
        <w:t>full-day</w:t>
      </w:r>
      <w:r>
        <w:t xml:space="preserve"> EIT training for all </w:t>
      </w:r>
      <w:r w:rsidR="00417861">
        <w:t xml:space="preserve">core </w:t>
      </w:r>
      <w:r>
        <w:t xml:space="preserve">CCU staff members as part of an extended </w:t>
      </w:r>
      <w:r w:rsidR="006E6AAC">
        <w:t xml:space="preserve">CCU </w:t>
      </w:r>
      <w:r>
        <w:t>orientation (approximately 6 months following orientation)</w:t>
      </w:r>
      <w:r w:rsidR="00F06E2F">
        <w:t xml:space="preserve"> to </w:t>
      </w:r>
      <w:r w:rsidR="00F06E2F" w:rsidRPr="00F06E2F">
        <w:rPr>
          <w:b/>
          <w:bCs/>
          <w:i/>
          <w:iCs/>
        </w:rPr>
        <w:t>support ongoing training</w:t>
      </w:r>
      <w:r w:rsidR="00F06E2F">
        <w:t xml:space="preserve"> of new team members</w:t>
      </w:r>
      <w:r>
        <w:t xml:space="preserve">. </w:t>
      </w:r>
      <w:r w:rsidR="002A606F">
        <w:t>W</w:t>
      </w:r>
      <w:r>
        <w:t xml:space="preserve">e </w:t>
      </w:r>
      <w:r w:rsidR="004E0AE2" w:rsidRPr="004E0AE2">
        <w:rPr>
          <w:b/>
          <w:bCs/>
          <w:i/>
          <w:iCs/>
        </w:rPr>
        <w:t>developed educational materials</w:t>
      </w:r>
      <w:r w:rsidR="0070731F">
        <w:rPr>
          <w:b/>
          <w:bCs/>
          <w:i/>
          <w:iCs/>
        </w:rPr>
        <w:t>:</w:t>
      </w:r>
      <w:r>
        <w:t xml:space="preserve"> a pediatric, </w:t>
      </w:r>
      <w:r w:rsidR="009F6EDF">
        <w:t xml:space="preserve">site-specific </w:t>
      </w:r>
      <w:r w:rsidR="00406E1C">
        <w:t>t</w:t>
      </w:r>
      <w:r w:rsidR="009F6EDF">
        <w:t xml:space="preserve">ipsheet for the </w:t>
      </w:r>
      <w:r>
        <w:t>EIT application</w:t>
      </w:r>
      <w:r w:rsidR="003841B7">
        <w:t>,</w:t>
      </w:r>
      <w:r w:rsidR="001064CD">
        <w:t xml:space="preserve"> </w:t>
      </w:r>
      <w:r w:rsidR="003841B7">
        <w:t xml:space="preserve">which we </w:t>
      </w:r>
      <w:r w:rsidR="001064CD">
        <w:t>distributed to all staff.</w:t>
      </w:r>
      <w:r>
        <w:t xml:space="preserve"> We heard that equipment storage and location could be optimized</w:t>
      </w:r>
      <w:r w:rsidR="00103D9D">
        <w:t>;</w:t>
      </w:r>
      <w:r>
        <w:t xml:space="preserve"> </w:t>
      </w:r>
      <w:r w:rsidR="009F6EDF">
        <w:t xml:space="preserve">therefore, </w:t>
      </w:r>
      <w:r w:rsidR="00103D9D">
        <w:t xml:space="preserve">we </w:t>
      </w:r>
      <w:r w:rsidR="00C205AD">
        <w:t>created labelled</w:t>
      </w:r>
      <w:r w:rsidR="00875F2B">
        <w:t xml:space="preserve"> (</w:t>
      </w:r>
      <w:proofErr w:type="spellStart"/>
      <w:r w:rsidR="00875F2B">
        <w:t>colour</w:t>
      </w:r>
      <w:proofErr w:type="spellEnd"/>
      <w:r w:rsidR="00875F2B">
        <w:t>-coded)</w:t>
      </w:r>
      <w:r w:rsidR="00C205AD">
        <w:t>, wipeable bags for</w:t>
      </w:r>
      <w:r w:rsidR="009F6EDF">
        <w:t xml:space="preserve"> the belts</w:t>
      </w:r>
      <w:r w:rsidR="00B33C78">
        <w:t xml:space="preserve"> to improve</w:t>
      </w:r>
      <w:r>
        <w:t xml:space="preserve"> organization</w:t>
      </w:r>
      <w:r w:rsidR="00050D05">
        <w:t xml:space="preserve"> (</w:t>
      </w:r>
      <w:r w:rsidR="00050D05" w:rsidRPr="009B59A5">
        <w:rPr>
          <w:b/>
          <w:bCs/>
          <w:i/>
          <w:iCs/>
        </w:rPr>
        <w:t xml:space="preserve">change </w:t>
      </w:r>
      <w:r w:rsidR="009B59A5">
        <w:rPr>
          <w:b/>
          <w:bCs/>
          <w:i/>
          <w:iCs/>
        </w:rPr>
        <w:t xml:space="preserve">physical structure and </w:t>
      </w:r>
      <w:r w:rsidR="009B59A5" w:rsidRPr="009B59A5">
        <w:rPr>
          <w:b/>
          <w:bCs/>
          <w:i/>
          <w:iCs/>
        </w:rPr>
        <w:t>equipment</w:t>
      </w:r>
      <w:r w:rsidR="009B59A5">
        <w:t xml:space="preserve">). </w:t>
      </w:r>
      <w:r w:rsidR="00050D05">
        <w:t>We also heard</w:t>
      </w:r>
      <w:r>
        <w:t xml:space="preserve"> that a standardized order set would be beneficial within our electronic medical record (EMR). We </w:t>
      </w:r>
      <w:r w:rsidR="00F00EDE">
        <w:t xml:space="preserve">further </w:t>
      </w:r>
      <w:r w:rsidR="00F00EDE" w:rsidRPr="00F00EDE">
        <w:rPr>
          <w:b/>
          <w:bCs/>
          <w:i/>
          <w:iCs/>
        </w:rPr>
        <w:t xml:space="preserve">changed record </w:t>
      </w:r>
      <w:r w:rsidR="00F00EDE" w:rsidRPr="00F00EDE">
        <w:rPr>
          <w:b/>
          <w:bCs/>
          <w:i/>
          <w:iCs/>
        </w:rPr>
        <w:lastRenderedPageBreak/>
        <w:t>systems</w:t>
      </w:r>
      <w:r w:rsidR="00F00EDE">
        <w:t xml:space="preserve"> </w:t>
      </w:r>
      <w:r w:rsidR="00875F2B">
        <w:t xml:space="preserve">and </w:t>
      </w:r>
      <w:r>
        <w:t>submitted a request for support to build an EIT order set</w:t>
      </w:r>
      <w:r w:rsidR="009F6EDF">
        <w:t xml:space="preserve">; however, the request was prioritized as low within the hospital’s organizational </w:t>
      </w:r>
      <w:r w:rsidR="00F00EDE">
        <w:t>requests and</w:t>
      </w:r>
      <w:r w:rsidR="009F6EDF">
        <w:t xml:space="preserve"> therefore was not completed</w:t>
      </w:r>
      <w:r>
        <w:t xml:space="preserve"> within the study period. </w:t>
      </w:r>
    </w:p>
    <w:p w14:paraId="2D1C9F93" w14:textId="3B81C9F8" w:rsidR="007C03A6" w:rsidRDefault="007C03A6" w:rsidP="00031186">
      <w:pPr>
        <w:keepNext/>
        <w:spacing w:line="480" w:lineRule="auto"/>
        <w:ind w:firstLine="720"/>
      </w:pPr>
      <w:r>
        <w:t xml:space="preserve">Following the second </w:t>
      </w:r>
      <w:r w:rsidR="00850209">
        <w:t>KTA cycle</w:t>
      </w:r>
      <w:r>
        <w:t xml:space="preserve">, the team continued to request additional support and education </w:t>
      </w:r>
      <w:r w:rsidR="007D0270">
        <w:t>on</w:t>
      </w:r>
      <w:r>
        <w:t xml:space="preserve"> </w:t>
      </w:r>
      <w:r w:rsidR="007D0270">
        <w:t>the assessment and application of EIT use</w:t>
      </w:r>
      <w:r>
        <w:t xml:space="preserve">. We therefore </w:t>
      </w:r>
      <w:r w:rsidR="009F6EDF" w:rsidRPr="007068CF">
        <w:rPr>
          <w:b/>
          <w:bCs/>
          <w:i/>
          <w:iCs/>
        </w:rPr>
        <w:t xml:space="preserve">developed </w:t>
      </w:r>
      <w:r w:rsidR="007068CF" w:rsidRPr="007068CF">
        <w:rPr>
          <w:b/>
          <w:bCs/>
          <w:i/>
          <w:iCs/>
        </w:rPr>
        <w:t>additional educational materials</w:t>
      </w:r>
      <w:r w:rsidR="007D0270">
        <w:rPr>
          <w:b/>
          <w:bCs/>
          <w:i/>
          <w:iCs/>
        </w:rPr>
        <w:t>,</w:t>
      </w:r>
      <w:r w:rsidR="007068CF">
        <w:t xml:space="preserve"> including </w:t>
      </w:r>
      <w:r w:rsidR="009F6EDF">
        <w:t xml:space="preserve">a </w:t>
      </w:r>
      <w:r w:rsidR="007D0270">
        <w:t>t</w:t>
      </w:r>
      <w:r w:rsidR="009F6EDF">
        <w:t xml:space="preserve">ipsheet for a standardized approach to performing the decremental PEEP assessment incorporating EIT, and </w:t>
      </w:r>
      <w:r w:rsidR="008E2C1A">
        <w:t xml:space="preserve">further </w:t>
      </w:r>
      <w:r w:rsidR="007068CF" w:rsidRPr="004F1F8A">
        <w:rPr>
          <w:b/>
          <w:bCs/>
          <w:i/>
          <w:iCs/>
        </w:rPr>
        <w:t>changed record systems</w:t>
      </w:r>
      <w:r w:rsidR="007068CF">
        <w:t xml:space="preserve"> </w:t>
      </w:r>
      <w:r w:rsidR="004F1F8A">
        <w:t>to include</w:t>
      </w:r>
      <w:r w:rsidR="009F6EDF">
        <w:t xml:space="preserve"> a standardized EIT note template</w:t>
      </w:r>
      <w:r w:rsidR="00AC01E7">
        <w:t xml:space="preserve">, which also </w:t>
      </w:r>
      <w:r w:rsidR="00300CF6">
        <w:t>served</w:t>
      </w:r>
      <w:r w:rsidR="00AC01E7">
        <w:t xml:space="preserve"> to </w:t>
      </w:r>
      <w:r w:rsidR="00AC01E7" w:rsidRPr="00AC01E7">
        <w:rPr>
          <w:b/>
          <w:bCs/>
          <w:i/>
          <w:iCs/>
        </w:rPr>
        <w:t>remind clinicians</w:t>
      </w:r>
      <w:r w:rsidR="00AC01E7">
        <w:t xml:space="preserve"> of the standard documentation</w:t>
      </w:r>
      <w:r w:rsidR="009F6EDF">
        <w:t xml:space="preserve">, including </w:t>
      </w:r>
      <w:r>
        <w:t xml:space="preserve">a process for image/media integration into the EMR. </w:t>
      </w:r>
      <w:r w:rsidR="00B66366">
        <w:t xml:space="preserve">We formalized the </w:t>
      </w:r>
      <w:r w:rsidR="00BC3A9F" w:rsidRPr="00BC3A9F">
        <w:rPr>
          <w:b/>
          <w:bCs/>
          <w:i/>
          <w:iCs/>
        </w:rPr>
        <w:t>learner collaborative</w:t>
      </w:r>
      <w:r w:rsidR="00BC3A9F">
        <w:t xml:space="preserve"> by creating a standardized template that clinicians c</w:t>
      </w:r>
      <w:r w:rsidR="00671FF7">
        <w:t xml:space="preserve">ould </w:t>
      </w:r>
      <w:r w:rsidR="000356A3">
        <w:t xml:space="preserve">use to identify and share cases (or highlight cases the study team could share), and encouraged new and existing staff to </w:t>
      </w:r>
      <w:r w:rsidR="000356A3" w:rsidRPr="000356A3">
        <w:rPr>
          <w:b/>
          <w:bCs/>
        </w:rPr>
        <w:t>shadow other experts</w:t>
      </w:r>
      <w:r w:rsidR="000356A3">
        <w:t xml:space="preserve"> by</w:t>
      </w:r>
      <w:r w:rsidR="00EC14F7">
        <w:t xml:space="preserve"> using the RT hospital phones to </w:t>
      </w:r>
      <w:r w:rsidR="00CE6D93">
        <w:t xml:space="preserve">highlight when EIT would be used. </w:t>
      </w:r>
    </w:p>
    <w:p w14:paraId="75F37470" w14:textId="7844250F" w:rsidR="00796369" w:rsidRPr="00192EC5" w:rsidRDefault="00796369" w:rsidP="00AE1ED4">
      <w:pPr>
        <w:keepNext/>
        <w:spacing w:line="240" w:lineRule="auto"/>
      </w:pPr>
      <w:r w:rsidRPr="00E735FD">
        <w:rPr>
          <w:b/>
          <w:bCs/>
          <w:i/>
          <w:iCs/>
        </w:rPr>
        <w:t>Reference:</w:t>
      </w:r>
      <w:r>
        <w:t xml:space="preserve"> </w:t>
      </w:r>
      <w:r w:rsidR="00E735FD" w:rsidRPr="00E735FD">
        <w:t xml:space="preserve">Powell, B.J., Waltz, T.J., </w:t>
      </w:r>
      <w:proofErr w:type="spellStart"/>
      <w:r w:rsidR="00E735FD" w:rsidRPr="00E735FD">
        <w:t>Chinman</w:t>
      </w:r>
      <w:proofErr w:type="spellEnd"/>
      <w:r w:rsidR="00E735FD" w:rsidRPr="00E735FD">
        <w:t>, M.J. </w:t>
      </w:r>
      <w:r w:rsidR="00E735FD" w:rsidRPr="00E735FD">
        <w:rPr>
          <w:i/>
          <w:iCs/>
        </w:rPr>
        <w:t>et al.</w:t>
      </w:r>
      <w:r w:rsidR="00E735FD" w:rsidRPr="00E735FD">
        <w:t> A refined compilation of implementation strategies: results from the Expert Recommendations for Implementing Change (ERIC) project. </w:t>
      </w:r>
      <w:r w:rsidR="00E735FD" w:rsidRPr="00E735FD">
        <w:rPr>
          <w:i/>
          <w:iCs/>
        </w:rPr>
        <w:t xml:space="preserve">Implementation </w:t>
      </w:r>
      <w:r w:rsidR="00E735FD" w:rsidRPr="00AC01E7">
        <w:rPr>
          <w:i/>
          <w:iCs/>
        </w:rPr>
        <w:t>Sci</w:t>
      </w:r>
      <w:r w:rsidR="00E735FD" w:rsidRPr="00AC01E7">
        <w:t> 10, 21</w:t>
      </w:r>
      <w:r w:rsidR="00E735FD" w:rsidRPr="00E735FD">
        <w:t xml:space="preserve"> (2015). https://doi.org/10.1186/s13012-015-0209-1 </w:t>
      </w:r>
      <w:r w:rsidRPr="00796369">
        <w:t>https://doi.org/10.1186/s13012-015-0209-1</w:t>
      </w:r>
    </w:p>
    <w:p w14:paraId="3E229C4D" w14:textId="77777777" w:rsidR="007C03A6" w:rsidRDefault="007C03A6" w:rsidP="007C03A6"/>
    <w:p w14:paraId="333B598F" w14:textId="77777777" w:rsidR="000356A3" w:rsidRDefault="000356A3">
      <w:pPr>
        <w:rPr>
          <w:b/>
          <w:bCs/>
        </w:rPr>
      </w:pPr>
      <w:r>
        <w:rPr>
          <w:b/>
          <w:bCs/>
        </w:rPr>
        <w:br w:type="page"/>
      </w:r>
    </w:p>
    <w:p w14:paraId="1C1AC18C" w14:textId="01910361" w:rsidR="007C03A6" w:rsidRPr="00740C12" w:rsidRDefault="00217381" w:rsidP="007C03A6">
      <w:pPr>
        <w:pBdr>
          <w:bottom w:val="single" w:sz="4" w:space="1" w:color="auto"/>
        </w:pBdr>
        <w:rPr>
          <w:b/>
          <w:bCs/>
        </w:rPr>
      </w:pPr>
      <w:r>
        <w:rPr>
          <w:b/>
          <w:bCs/>
        </w:rPr>
        <w:lastRenderedPageBreak/>
        <w:t xml:space="preserve">SDC </w:t>
      </w:r>
      <w:r w:rsidR="007C03A6">
        <w:rPr>
          <w:b/>
          <w:bCs/>
        </w:rPr>
        <w:t xml:space="preserve">Section 2: </w:t>
      </w:r>
      <w:r w:rsidR="007C03A6" w:rsidRPr="00740C12">
        <w:rPr>
          <w:b/>
          <w:bCs/>
        </w:rPr>
        <w:t>Knowledge-to-Action Framework Worksheet:</w:t>
      </w:r>
      <w:r w:rsidR="007C03A6">
        <w:rPr>
          <w:b/>
          <w:bCs/>
        </w:rPr>
        <w:t xml:space="preserve"> Interview Guide for</w:t>
      </w:r>
      <w:r w:rsidR="007C03A6" w:rsidRPr="00740C12">
        <w:rPr>
          <w:b/>
          <w:bCs/>
        </w:rPr>
        <w:t xml:space="preserve"> assessment of barriers and facilitators</w:t>
      </w:r>
      <w:r w:rsidR="007C03A6">
        <w:rPr>
          <w:b/>
          <w:bCs/>
        </w:rPr>
        <w:t xml:space="preserve"> brainstorming session </w:t>
      </w:r>
    </w:p>
    <w:p w14:paraId="497FD1B4" w14:textId="77777777" w:rsidR="007C03A6" w:rsidRPr="00182FFA" w:rsidRDefault="007C03A6" w:rsidP="007C03A6">
      <w:pPr>
        <w:spacing w:line="240" w:lineRule="auto"/>
        <w:rPr>
          <w:b/>
        </w:rPr>
      </w:pPr>
      <w:r w:rsidRPr="00182FFA">
        <w:rPr>
          <w:b/>
        </w:rPr>
        <w:t xml:space="preserve">Time of interview: </w:t>
      </w:r>
    </w:p>
    <w:p w14:paraId="479CC8EC" w14:textId="77777777" w:rsidR="007C03A6" w:rsidRPr="00182FFA" w:rsidRDefault="007C03A6" w:rsidP="007C03A6">
      <w:pPr>
        <w:spacing w:line="240" w:lineRule="auto"/>
        <w:rPr>
          <w:b/>
        </w:rPr>
      </w:pPr>
      <w:r w:rsidRPr="00182FFA">
        <w:rPr>
          <w:b/>
        </w:rPr>
        <w:t xml:space="preserve">Date: </w:t>
      </w:r>
    </w:p>
    <w:p w14:paraId="64D4DA1A" w14:textId="77777777" w:rsidR="007C03A6" w:rsidRPr="00182FFA" w:rsidRDefault="007C03A6" w:rsidP="007C03A6">
      <w:pPr>
        <w:spacing w:line="240" w:lineRule="auto"/>
        <w:rPr>
          <w:b/>
        </w:rPr>
      </w:pPr>
      <w:r w:rsidRPr="00182FFA">
        <w:rPr>
          <w:b/>
        </w:rPr>
        <w:t xml:space="preserve">Place: </w:t>
      </w:r>
    </w:p>
    <w:p w14:paraId="54C00584" w14:textId="77777777" w:rsidR="007C03A6" w:rsidRPr="00182FFA" w:rsidRDefault="007C03A6" w:rsidP="007C03A6">
      <w:pPr>
        <w:spacing w:line="240" w:lineRule="auto"/>
        <w:rPr>
          <w:b/>
        </w:rPr>
      </w:pPr>
      <w:r w:rsidRPr="00182FFA">
        <w:rPr>
          <w:b/>
        </w:rPr>
        <w:t>Interviewer:</w:t>
      </w:r>
    </w:p>
    <w:p w14:paraId="65A06C45" w14:textId="77777777" w:rsidR="007C03A6" w:rsidRPr="00182FFA" w:rsidRDefault="007C03A6" w:rsidP="007C03A6">
      <w:pPr>
        <w:spacing w:line="240" w:lineRule="auto"/>
        <w:rPr>
          <w:b/>
        </w:rPr>
      </w:pPr>
      <w:r w:rsidRPr="00182FFA">
        <w:rPr>
          <w:b/>
        </w:rPr>
        <w:t>Observer:</w:t>
      </w:r>
    </w:p>
    <w:p w14:paraId="566692AB" w14:textId="77777777" w:rsidR="007C03A6" w:rsidRPr="00182FFA" w:rsidRDefault="007C03A6" w:rsidP="007C03A6">
      <w:pPr>
        <w:spacing w:line="240" w:lineRule="auto"/>
        <w:rPr>
          <w:b/>
        </w:rPr>
      </w:pPr>
      <w:r w:rsidRPr="00182FFA">
        <w:rPr>
          <w:b/>
        </w:rPr>
        <w:t>Interview Participant</w:t>
      </w:r>
      <w:r>
        <w:rPr>
          <w:b/>
        </w:rPr>
        <w:t>(</w:t>
      </w:r>
      <w:r w:rsidRPr="00182FFA">
        <w:rPr>
          <w:b/>
        </w:rPr>
        <w:t>s</w:t>
      </w:r>
      <w:r>
        <w:rPr>
          <w:b/>
        </w:rPr>
        <w:t>)</w:t>
      </w:r>
      <w:r w:rsidRPr="00182FFA">
        <w:rPr>
          <w:b/>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35"/>
        <w:gridCol w:w="7815"/>
      </w:tblGrid>
      <w:tr w:rsidR="007C03A6" w:rsidRPr="00182FFA" w14:paraId="2E5FCFED" w14:textId="77777777" w:rsidTr="001339F9">
        <w:tc>
          <w:tcPr>
            <w:tcW w:w="5000" w:type="pct"/>
            <w:gridSpan w:val="2"/>
            <w:tcBorders>
              <w:top w:val="single" w:sz="4" w:space="0" w:color="000000"/>
              <w:left w:val="single" w:sz="4" w:space="0" w:color="000000"/>
              <w:bottom w:val="single" w:sz="4" w:space="0" w:color="000000"/>
              <w:right w:val="single" w:sz="4" w:space="0" w:color="000000"/>
            </w:tcBorders>
            <w:shd w:val="clear" w:color="auto" w:fill="D0CECE"/>
          </w:tcPr>
          <w:p w14:paraId="381590C6" w14:textId="77777777" w:rsidR="007C03A6" w:rsidRPr="00E6139A" w:rsidRDefault="007C03A6" w:rsidP="001339F9">
            <w:pPr>
              <w:rPr>
                <w:b/>
              </w:rPr>
            </w:pPr>
            <w:r w:rsidRPr="00E6139A">
              <w:rPr>
                <w:b/>
              </w:rPr>
              <w:t>Note to interviewer</w:t>
            </w:r>
          </w:p>
        </w:tc>
      </w:tr>
      <w:tr w:rsidR="007C03A6" w:rsidRPr="00182FFA" w14:paraId="6ECF25AE" w14:textId="77777777" w:rsidTr="001339F9">
        <w:tc>
          <w:tcPr>
            <w:tcW w:w="821" w:type="pct"/>
          </w:tcPr>
          <w:p w14:paraId="2CB88254" w14:textId="77777777" w:rsidR="007C03A6" w:rsidRPr="00182FFA" w:rsidRDefault="007C03A6" w:rsidP="001339F9"/>
        </w:tc>
        <w:tc>
          <w:tcPr>
            <w:tcW w:w="4179" w:type="pct"/>
          </w:tcPr>
          <w:p w14:paraId="3D6C9214" w14:textId="77777777" w:rsidR="007C03A6" w:rsidRDefault="007C03A6" w:rsidP="001339F9">
            <w:r>
              <w:t xml:space="preserve">More information on each category can be found here: </w:t>
            </w:r>
            <w:hyperlink r:id="rId7" w:history="1">
              <w:r w:rsidRPr="00A67535">
                <w:rPr>
                  <w:rStyle w:val="Hyperlink"/>
                </w:rPr>
                <w:t>https://rnao.ca/leading-change-toolkit/examples-of-common-barriers-and-facilitators</w:t>
              </w:r>
            </w:hyperlink>
            <w:r>
              <w:t xml:space="preserve"> </w:t>
            </w:r>
          </w:p>
          <w:p w14:paraId="092CE0A3" w14:textId="77777777" w:rsidR="007C03A6" w:rsidRDefault="007C03A6" w:rsidP="001339F9"/>
          <w:p w14:paraId="19B278C0" w14:textId="77777777" w:rsidR="007C03A6" w:rsidRDefault="007C03A6" w:rsidP="001339F9">
            <w:r>
              <w:t>Notes can be document in the “</w:t>
            </w:r>
            <w:r w:rsidRPr="00060C05">
              <w:t>Barriers Facilitators KTA worksheet</w:t>
            </w:r>
            <w:r>
              <w:t>.docx”</w:t>
            </w:r>
          </w:p>
        </w:tc>
      </w:tr>
      <w:tr w:rsidR="007C03A6" w:rsidRPr="00182FFA" w14:paraId="4B7DD1A3" w14:textId="77777777" w:rsidTr="001339F9">
        <w:tc>
          <w:tcPr>
            <w:tcW w:w="5000" w:type="pct"/>
            <w:gridSpan w:val="2"/>
            <w:shd w:val="clear" w:color="auto" w:fill="D0CECE"/>
          </w:tcPr>
          <w:p w14:paraId="1BE56C70" w14:textId="77777777" w:rsidR="007C03A6" w:rsidRPr="00182FFA" w:rsidRDefault="007C03A6" w:rsidP="001339F9">
            <w:r w:rsidRPr="00182FFA">
              <w:rPr>
                <w:b/>
              </w:rPr>
              <w:t>Preamble</w:t>
            </w:r>
          </w:p>
        </w:tc>
      </w:tr>
      <w:tr w:rsidR="007C03A6" w:rsidRPr="00182FFA" w14:paraId="125B2815" w14:textId="77777777" w:rsidTr="001339F9">
        <w:tc>
          <w:tcPr>
            <w:tcW w:w="821" w:type="pct"/>
          </w:tcPr>
          <w:p w14:paraId="34E048F6" w14:textId="77777777" w:rsidR="007C03A6" w:rsidRPr="00182FFA" w:rsidRDefault="007C03A6" w:rsidP="001339F9">
            <w:r w:rsidRPr="00182FFA">
              <w:t>Welcome</w:t>
            </w:r>
          </w:p>
        </w:tc>
        <w:tc>
          <w:tcPr>
            <w:tcW w:w="4179" w:type="pct"/>
          </w:tcPr>
          <w:p w14:paraId="2B7B295D" w14:textId="5B68584A" w:rsidR="007C03A6" w:rsidRPr="00182FFA" w:rsidRDefault="007C03A6" w:rsidP="001339F9">
            <w:r w:rsidRPr="00182FFA">
              <w:t xml:space="preserve">Welcome. I want to thank you for joining today. My name is </w:t>
            </w:r>
            <w:r w:rsidRPr="00201056">
              <w:rPr>
                <w:color w:val="156082" w:themeColor="accent1"/>
              </w:rPr>
              <w:t>[NAME]</w:t>
            </w:r>
            <w:r w:rsidRPr="00182FFA">
              <w:t xml:space="preserve"> and I will be the facilitator for today’s discussion. We also have </w:t>
            </w:r>
            <w:r w:rsidRPr="00201056">
              <w:rPr>
                <w:color w:val="156082" w:themeColor="accent1"/>
              </w:rPr>
              <w:t>[NAME]</w:t>
            </w:r>
            <w:r w:rsidRPr="00182FFA">
              <w:t xml:space="preserve"> present to take notes for us. </w:t>
            </w:r>
          </w:p>
          <w:p w14:paraId="2EEE9872" w14:textId="77777777" w:rsidR="007C03A6" w:rsidRPr="00182FFA" w:rsidRDefault="007C03A6" w:rsidP="001339F9">
            <w:r w:rsidRPr="00182FFA">
              <w:t xml:space="preserve">I am representing a team who are conducting </w:t>
            </w:r>
            <w:r>
              <w:t>a study to describe the process of incorporating and using the EIT device in a large pediatric CCU</w:t>
            </w:r>
            <w:r w:rsidRPr="00182FFA">
              <w:t xml:space="preserve">. We invited you to take part in this discussion today </w:t>
            </w:r>
            <w:r>
              <w:t>because you were trained to use EIT and are working in the CCU. We would like to talk about the barriers and facilitators of EIT use.</w:t>
            </w:r>
            <w:r w:rsidRPr="00182FFA">
              <w:t xml:space="preserve"> </w:t>
            </w:r>
          </w:p>
        </w:tc>
      </w:tr>
      <w:tr w:rsidR="007C03A6" w:rsidRPr="00182FFA" w14:paraId="773CAC1A" w14:textId="77777777" w:rsidTr="001339F9">
        <w:tc>
          <w:tcPr>
            <w:tcW w:w="821" w:type="pct"/>
            <w:tcBorders>
              <w:bottom w:val="single" w:sz="4" w:space="0" w:color="000000"/>
            </w:tcBorders>
          </w:tcPr>
          <w:p w14:paraId="4E1D58DD" w14:textId="77777777" w:rsidR="007C03A6" w:rsidRDefault="007C03A6" w:rsidP="001339F9">
            <w:r w:rsidRPr="00182FFA">
              <w:t>Ground Rules</w:t>
            </w:r>
          </w:p>
          <w:p w14:paraId="56E6E8B5" w14:textId="77777777" w:rsidR="007C03A6" w:rsidRPr="00182FFA" w:rsidRDefault="007C03A6" w:rsidP="001339F9">
            <w:r w:rsidRPr="00201056">
              <w:rPr>
                <w:color w:val="156082" w:themeColor="accent1"/>
              </w:rPr>
              <w:t>[If in group setting]</w:t>
            </w:r>
          </w:p>
        </w:tc>
        <w:tc>
          <w:tcPr>
            <w:tcW w:w="4179" w:type="pct"/>
            <w:tcBorders>
              <w:bottom w:val="single" w:sz="4" w:space="0" w:color="000000"/>
            </w:tcBorders>
          </w:tcPr>
          <w:p w14:paraId="737A3A19" w14:textId="77777777" w:rsidR="007C03A6" w:rsidRPr="00182FFA" w:rsidRDefault="007C03A6" w:rsidP="001339F9">
            <w:r w:rsidRPr="00182FFA">
              <w:t xml:space="preserve">Before we begin, I would like to review a few ‘housekeeping items” including how the </w:t>
            </w:r>
            <w:r>
              <w:t>interview</w:t>
            </w:r>
            <w:r w:rsidRPr="00182FFA">
              <w:t xml:space="preserve"> will be conducted: </w:t>
            </w:r>
          </w:p>
          <w:p w14:paraId="3313C2D3" w14:textId="77777777" w:rsidR="007C03A6" w:rsidRPr="00182FFA" w:rsidRDefault="007C03A6" w:rsidP="007C03A6">
            <w:pPr>
              <w:numPr>
                <w:ilvl w:val="0"/>
                <w:numId w:val="1"/>
              </w:numPr>
              <w:spacing w:after="0" w:line="240" w:lineRule="auto"/>
            </w:pPr>
            <w:r w:rsidRPr="00182FFA">
              <w:t xml:space="preserve">I’m going to ask some questions and we want everyone to take part in the discussion. We ask that only one person speak at a time. </w:t>
            </w:r>
          </w:p>
          <w:p w14:paraId="1825E84E" w14:textId="77777777" w:rsidR="007C03A6" w:rsidRPr="00182FFA" w:rsidRDefault="007C03A6" w:rsidP="007C03A6">
            <w:pPr>
              <w:numPr>
                <w:ilvl w:val="0"/>
                <w:numId w:val="1"/>
              </w:numPr>
              <w:spacing w:after="0" w:line="240" w:lineRule="auto"/>
            </w:pPr>
            <w:r w:rsidRPr="00182FFA">
              <w:t xml:space="preserve">Feel free to treat this as a discussion and respond to what others are saying, whether you agree or disagree. We’re interested in your opinions and whatever you have to say is fine with us. There are no right or wrong answers. </w:t>
            </w:r>
          </w:p>
          <w:p w14:paraId="014DAF0A" w14:textId="77777777" w:rsidR="007C03A6" w:rsidRPr="00182FFA" w:rsidRDefault="007C03A6" w:rsidP="007C03A6">
            <w:pPr>
              <w:numPr>
                <w:ilvl w:val="0"/>
                <w:numId w:val="1"/>
              </w:numPr>
              <w:spacing w:after="0" w:line="240" w:lineRule="auto"/>
            </w:pPr>
            <w:r w:rsidRPr="00182FFA">
              <w:lastRenderedPageBreak/>
              <w:t xml:space="preserve">If there is a particular question you don’t want to answer, you don’t have to. </w:t>
            </w:r>
          </w:p>
          <w:p w14:paraId="1C40B6AD" w14:textId="0387E75C" w:rsidR="007C03A6" w:rsidRPr="00182FFA" w:rsidRDefault="00FE104D" w:rsidP="007C03A6">
            <w:pPr>
              <w:numPr>
                <w:ilvl w:val="0"/>
                <w:numId w:val="1"/>
              </w:numPr>
              <w:spacing w:after="0" w:line="240" w:lineRule="auto"/>
            </w:pPr>
            <w:r>
              <w:t xml:space="preserve">GROUP: </w:t>
            </w:r>
            <w:r w:rsidR="007C03A6" w:rsidRPr="00182FFA">
              <w:t xml:space="preserve">We will treat your answers as confidential. If names or places are mentioned, they will be </w:t>
            </w:r>
            <w:r w:rsidR="007C03A6">
              <w:t>de-identified</w:t>
            </w:r>
            <w:r w:rsidR="007C03A6" w:rsidRPr="00182FFA">
              <w:t xml:space="preserve"> in the transcript. </w:t>
            </w:r>
            <w:r w:rsidR="007C03A6">
              <w:t xml:space="preserve">We ask that you keep these discussions confidential and respect the opinions of other colleagues in these discussions. </w:t>
            </w:r>
          </w:p>
          <w:p w14:paraId="79ACCC7C" w14:textId="77777777" w:rsidR="007C03A6" w:rsidRDefault="007C03A6" w:rsidP="007C03A6">
            <w:pPr>
              <w:numPr>
                <w:ilvl w:val="0"/>
                <w:numId w:val="1"/>
              </w:numPr>
              <w:spacing w:after="0" w:line="240" w:lineRule="auto"/>
            </w:pPr>
            <w:r w:rsidRPr="00182FFA">
              <w:t xml:space="preserve">We are taking notes because we don’t want to miss any of your comments. </w:t>
            </w:r>
            <w:r>
              <w:t>There will be no identifiers in these notes.</w:t>
            </w:r>
            <w:r w:rsidRPr="00182FFA">
              <w:t xml:space="preserve"> </w:t>
            </w:r>
          </w:p>
          <w:p w14:paraId="752D9AE1" w14:textId="77777777" w:rsidR="007C03A6" w:rsidRPr="00182FFA" w:rsidRDefault="007C03A6" w:rsidP="007C03A6">
            <w:pPr>
              <w:numPr>
                <w:ilvl w:val="0"/>
                <w:numId w:val="1"/>
              </w:numPr>
              <w:spacing w:after="0" w:line="240" w:lineRule="auto"/>
            </w:pPr>
            <w:r w:rsidRPr="00182FFA">
              <w:t xml:space="preserve">After the </w:t>
            </w:r>
            <w:r>
              <w:t>interview</w:t>
            </w:r>
            <w:r w:rsidRPr="00182FFA">
              <w:t xml:space="preserve"> we may follow up, by phone or email, should we have any questions regarding clarification of response. At that time, you can choose to respond or refuse without any consequences.</w:t>
            </w:r>
          </w:p>
          <w:p w14:paraId="719BACA3" w14:textId="4F26E9D7" w:rsidR="007C03A6" w:rsidRPr="00182FFA" w:rsidRDefault="007C03A6" w:rsidP="007C03A6">
            <w:pPr>
              <w:numPr>
                <w:ilvl w:val="0"/>
                <w:numId w:val="1"/>
              </w:numPr>
              <w:spacing w:after="0" w:line="240" w:lineRule="auto"/>
            </w:pPr>
            <w:r w:rsidRPr="00182FFA">
              <w:t>This discussion is going to take approximately 1 hour. We ask that you stay until the end if possible and please open your camera</w:t>
            </w:r>
            <w:r>
              <w:t xml:space="preserve"> [if online]</w:t>
            </w:r>
            <w:r w:rsidRPr="00182FFA">
              <w:t xml:space="preserve"> if you feel comfortable.</w:t>
            </w:r>
          </w:p>
          <w:p w14:paraId="7C3ACFA3" w14:textId="77777777" w:rsidR="007C03A6" w:rsidRPr="00182FFA" w:rsidRDefault="007C03A6" w:rsidP="007C03A6">
            <w:pPr>
              <w:numPr>
                <w:ilvl w:val="0"/>
                <w:numId w:val="1"/>
              </w:numPr>
              <w:spacing w:after="0" w:line="240" w:lineRule="auto"/>
            </w:pPr>
            <w:r w:rsidRPr="00182FFA">
              <w:t>Does anyone have any questions before we start?</w:t>
            </w:r>
          </w:p>
        </w:tc>
      </w:tr>
      <w:tr w:rsidR="007C03A6" w:rsidRPr="00182FFA" w14:paraId="34AB1F29" w14:textId="77777777" w:rsidTr="001339F9">
        <w:tc>
          <w:tcPr>
            <w:tcW w:w="821" w:type="pct"/>
            <w:tcBorders>
              <w:bottom w:val="single" w:sz="4" w:space="0" w:color="000000"/>
            </w:tcBorders>
          </w:tcPr>
          <w:p w14:paraId="6DA36671" w14:textId="77777777" w:rsidR="007C03A6" w:rsidRPr="00182FFA" w:rsidRDefault="007C03A6" w:rsidP="001339F9">
            <w:r>
              <w:lastRenderedPageBreak/>
              <w:t xml:space="preserve">Ground Rules (if individual) </w:t>
            </w:r>
          </w:p>
        </w:tc>
        <w:tc>
          <w:tcPr>
            <w:tcW w:w="4179" w:type="pct"/>
            <w:tcBorders>
              <w:bottom w:val="single" w:sz="4" w:space="0" w:color="000000"/>
            </w:tcBorders>
          </w:tcPr>
          <w:p w14:paraId="309DE6C7" w14:textId="66F56DCB" w:rsidR="007C03A6" w:rsidRPr="00182FFA" w:rsidRDefault="00FE104D" w:rsidP="001339F9">
            <w:r>
              <w:t xml:space="preserve">Change #4: </w:t>
            </w:r>
            <w:r w:rsidR="001F0980">
              <w:t>W</w:t>
            </w:r>
            <w:r w:rsidR="007C03A6">
              <w:t>e will treat your answers as confidential. If names or places are mentioned, they will be de-identified in the transcript.</w:t>
            </w:r>
          </w:p>
        </w:tc>
      </w:tr>
      <w:tr w:rsidR="007C03A6" w:rsidRPr="00182FFA" w14:paraId="33DFA82A" w14:textId="77777777" w:rsidTr="001339F9">
        <w:tc>
          <w:tcPr>
            <w:tcW w:w="821" w:type="pct"/>
            <w:tcBorders>
              <w:bottom w:val="single" w:sz="4" w:space="0" w:color="000000"/>
            </w:tcBorders>
          </w:tcPr>
          <w:p w14:paraId="23D72A95" w14:textId="77777777" w:rsidR="007C03A6" w:rsidRPr="00182FFA" w:rsidRDefault="007C03A6" w:rsidP="001339F9">
            <w:r>
              <w:t>Recording (if in group setting or permitted by individual)</w:t>
            </w:r>
          </w:p>
        </w:tc>
        <w:tc>
          <w:tcPr>
            <w:tcW w:w="4179" w:type="pct"/>
            <w:tcBorders>
              <w:bottom w:val="single" w:sz="4" w:space="0" w:color="000000"/>
            </w:tcBorders>
          </w:tcPr>
          <w:p w14:paraId="108962EF" w14:textId="77777777" w:rsidR="007C03A6" w:rsidRDefault="007C03A6" w:rsidP="001339F9">
            <w:r>
              <w:t xml:space="preserve">You have agreed that we can record the interview, which is turned into a written transcription.  The recording helps us to review any ideas and makes sure we don’t miss any ideas or opinions. Before we begin, can I ensure that we still have your permission to record? </w:t>
            </w:r>
          </w:p>
          <w:p w14:paraId="01A52546" w14:textId="77777777" w:rsidR="007C03A6" w:rsidRDefault="007C03A6" w:rsidP="007C03A6">
            <w:pPr>
              <w:pStyle w:val="ListParagraph"/>
              <w:numPr>
                <w:ilvl w:val="0"/>
                <w:numId w:val="7"/>
              </w:numPr>
              <w:spacing w:after="0" w:line="240" w:lineRule="auto"/>
            </w:pPr>
            <w:r>
              <w:t>If individual(s) agree – START RECORDING</w:t>
            </w:r>
          </w:p>
          <w:p w14:paraId="3793959E" w14:textId="77777777" w:rsidR="007C03A6" w:rsidRPr="00182FFA" w:rsidRDefault="007C03A6" w:rsidP="007C03A6">
            <w:pPr>
              <w:pStyle w:val="ListParagraph"/>
              <w:numPr>
                <w:ilvl w:val="0"/>
                <w:numId w:val="7"/>
              </w:numPr>
              <w:spacing w:after="0" w:line="240" w:lineRule="auto"/>
            </w:pPr>
            <w:r>
              <w:t xml:space="preserve">If anyone disagrees – in group setting – request that they step away and a study team member will contact them following the interview. </w:t>
            </w:r>
          </w:p>
        </w:tc>
      </w:tr>
      <w:tr w:rsidR="007C03A6" w:rsidRPr="001B628B" w14:paraId="000B25DD" w14:textId="77777777" w:rsidTr="001339F9">
        <w:tc>
          <w:tcPr>
            <w:tcW w:w="5000" w:type="pct"/>
            <w:gridSpan w:val="2"/>
            <w:shd w:val="pct25" w:color="auto" w:fill="auto"/>
          </w:tcPr>
          <w:p w14:paraId="2643296D" w14:textId="77777777" w:rsidR="007C03A6" w:rsidRDefault="007C03A6" w:rsidP="001339F9">
            <w:pPr>
              <w:rPr>
                <w:b/>
                <w:bCs/>
              </w:rPr>
            </w:pPr>
            <w:r w:rsidRPr="001B628B">
              <w:rPr>
                <w:b/>
                <w:bCs/>
              </w:rPr>
              <w:t>Questions related to Micro (individual) level</w:t>
            </w:r>
          </w:p>
          <w:p w14:paraId="79991016" w14:textId="77777777" w:rsidR="007C03A6" w:rsidRPr="001B628B" w:rsidRDefault="007C03A6" w:rsidP="001339F9">
            <w:pPr>
              <w:rPr>
                <w:b/>
                <w:bCs/>
              </w:rPr>
            </w:pPr>
            <w:r>
              <w:rPr>
                <w:b/>
                <w:bCs/>
              </w:rPr>
              <w:t xml:space="preserve">We’ll start by asking everyone to share their individual experiences in using EIT. </w:t>
            </w:r>
          </w:p>
        </w:tc>
      </w:tr>
      <w:tr w:rsidR="007C03A6" w:rsidRPr="00182FFA" w14:paraId="128CBEE4" w14:textId="77777777" w:rsidTr="001339F9">
        <w:tc>
          <w:tcPr>
            <w:tcW w:w="821" w:type="pct"/>
            <w:tcBorders>
              <w:bottom w:val="single" w:sz="4" w:space="0" w:color="000000"/>
            </w:tcBorders>
          </w:tcPr>
          <w:p w14:paraId="46B84B27" w14:textId="77777777" w:rsidR="007C03A6" w:rsidRPr="00182FFA" w:rsidRDefault="007C03A6" w:rsidP="001339F9"/>
        </w:tc>
        <w:tc>
          <w:tcPr>
            <w:tcW w:w="4179" w:type="pct"/>
            <w:tcBorders>
              <w:bottom w:val="single" w:sz="4" w:space="0" w:color="000000"/>
            </w:tcBorders>
          </w:tcPr>
          <w:p w14:paraId="2727F608" w14:textId="77777777" w:rsidR="007C03A6" w:rsidRDefault="007C03A6" w:rsidP="007C03A6">
            <w:pPr>
              <w:pStyle w:val="ListParagraph"/>
              <w:numPr>
                <w:ilvl w:val="0"/>
                <w:numId w:val="2"/>
              </w:numPr>
              <w:spacing w:after="0" w:line="240" w:lineRule="auto"/>
              <w:ind w:left="360"/>
            </w:pPr>
            <w:r w:rsidRPr="00345EBD">
              <w:t xml:space="preserve">Think of the times that you have used EIT. How confident have you been in your knowledge or ability to perform EIT? </w:t>
            </w:r>
          </w:p>
          <w:p w14:paraId="4316505F" w14:textId="77777777" w:rsidR="007C03A6" w:rsidRDefault="007C03A6" w:rsidP="007C03A6">
            <w:pPr>
              <w:pStyle w:val="ListParagraph"/>
              <w:numPr>
                <w:ilvl w:val="0"/>
                <w:numId w:val="2"/>
              </w:numPr>
              <w:spacing w:after="0" w:line="240" w:lineRule="auto"/>
              <w:ind w:left="360"/>
            </w:pPr>
            <w:r w:rsidRPr="00345EBD">
              <w:t>How would you describe your ability to interpret the results</w:t>
            </w:r>
            <w:r>
              <w:t xml:space="preserve"> of tests that you’ve performed</w:t>
            </w:r>
            <w:r w:rsidRPr="00345EBD">
              <w:t>? How would you describe other HCP understanding of EIT and results?</w:t>
            </w:r>
          </w:p>
          <w:p w14:paraId="4A162095" w14:textId="77777777" w:rsidR="007C03A6" w:rsidRDefault="007C03A6" w:rsidP="007C03A6">
            <w:pPr>
              <w:pStyle w:val="ListParagraph"/>
              <w:numPr>
                <w:ilvl w:val="0"/>
                <w:numId w:val="2"/>
              </w:numPr>
              <w:spacing w:after="0" w:line="240" w:lineRule="auto"/>
              <w:ind w:left="360"/>
            </w:pPr>
            <w:r>
              <w:t xml:space="preserve">Describe a time that you’ve thought to use EIT but didn’t. Was there any aspect of knowledge or competence that makes you hesitate? </w:t>
            </w:r>
          </w:p>
          <w:p w14:paraId="4DECC653" w14:textId="77777777" w:rsidR="007C03A6" w:rsidRDefault="007C03A6" w:rsidP="001339F9">
            <w:pPr>
              <w:pStyle w:val="ListParagraph"/>
            </w:pPr>
          </w:p>
          <w:p w14:paraId="0F8141F6" w14:textId="77777777" w:rsidR="007C03A6" w:rsidRDefault="007C03A6" w:rsidP="007C03A6">
            <w:pPr>
              <w:pStyle w:val="ListParagraph"/>
              <w:numPr>
                <w:ilvl w:val="0"/>
                <w:numId w:val="2"/>
              </w:numPr>
              <w:spacing w:after="0" w:line="240" w:lineRule="auto"/>
              <w:ind w:left="360"/>
            </w:pPr>
            <w:r w:rsidRPr="003A5CA1">
              <w:lastRenderedPageBreak/>
              <w:t>Have there been cases were knowledge or ability to use EIT has prevented the team from using it? If you can think of any, can you describe them?</w:t>
            </w:r>
          </w:p>
          <w:p w14:paraId="6CCC2BBE" w14:textId="77777777" w:rsidR="007C03A6" w:rsidRDefault="007C03A6" w:rsidP="007C03A6">
            <w:pPr>
              <w:pStyle w:val="ListParagraph"/>
              <w:numPr>
                <w:ilvl w:val="0"/>
                <w:numId w:val="2"/>
              </w:numPr>
              <w:spacing w:after="0" w:line="240" w:lineRule="auto"/>
              <w:ind w:left="360"/>
            </w:pPr>
            <w:r>
              <w:t>What were the attitudes and beliefs of the staff who incorporated and used EIT in the CCU?</w:t>
            </w:r>
          </w:p>
          <w:p w14:paraId="6FB70CC2" w14:textId="77777777" w:rsidR="007C03A6" w:rsidRDefault="007C03A6" w:rsidP="007C03A6">
            <w:pPr>
              <w:pStyle w:val="ListParagraph"/>
              <w:numPr>
                <w:ilvl w:val="0"/>
                <w:numId w:val="2"/>
              </w:numPr>
              <w:spacing w:after="0" w:line="240" w:lineRule="auto"/>
              <w:ind w:left="360"/>
            </w:pPr>
            <w:r>
              <w:t>What were the attitudes and beliefs of the staff who were averse to incorporating and using EIT in the CCU?</w:t>
            </w:r>
          </w:p>
          <w:p w14:paraId="5C716EAD" w14:textId="77777777" w:rsidR="007C03A6" w:rsidRDefault="007C03A6" w:rsidP="007C03A6">
            <w:pPr>
              <w:pStyle w:val="ListParagraph"/>
              <w:numPr>
                <w:ilvl w:val="0"/>
                <w:numId w:val="2"/>
              </w:numPr>
              <w:spacing w:after="0" w:line="240" w:lineRule="auto"/>
              <w:ind w:left="360"/>
            </w:pPr>
            <w:r>
              <w:t>What sorts of patients do you believe were well-suited for EIT?</w:t>
            </w:r>
          </w:p>
          <w:p w14:paraId="236FC95D" w14:textId="2F7ADDF9" w:rsidR="007C03A6" w:rsidRDefault="007C03A6" w:rsidP="001339F9">
            <w:pPr>
              <w:pStyle w:val="ListParagraph"/>
              <w:numPr>
                <w:ilvl w:val="0"/>
                <w:numId w:val="2"/>
              </w:numPr>
              <w:spacing w:after="0" w:line="240" w:lineRule="auto"/>
              <w:ind w:left="360"/>
            </w:pPr>
            <w:r>
              <w:t>Do you have any other thoughts with respect to the attitudes, knowledge, and skills of staff when it came to incorporating and using the EIT in the CCU?</w:t>
            </w:r>
          </w:p>
        </w:tc>
      </w:tr>
      <w:tr w:rsidR="007C03A6" w:rsidRPr="00080A56" w14:paraId="4DA07A25" w14:textId="77777777" w:rsidTr="001339F9">
        <w:tc>
          <w:tcPr>
            <w:tcW w:w="5000" w:type="pct"/>
            <w:gridSpan w:val="2"/>
            <w:shd w:val="pct25" w:color="auto" w:fill="auto"/>
          </w:tcPr>
          <w:p w14:paraId="3C83FCF5" w14:textId="77777777" w:rsidR="007C03A6" w:rsidRDefault="007C03A6" w:rsidP="001339F9">
            <w:pPr>
              <w:rPr>
                <w:b/>
                <w:bCs/>
              </w:rPr>
            </w:pPr>
            <w:r w:rsidRPr="00080A56">
              <w:rPr>
                <w:b/>
                <w:bCs/>
              </w:rPr>
              <w:lastRenderedPageBreak/>
              <w:t xml:space="preserve">Questions related to </w:t>
            </w:r>
            <w:proofErr w:type="spellStart"/>
            <w:r w:rsidRPr="00080A56">
              <w:rPr>
                <w:b/>
                <w:bCs/>
              </w:rPr>
              <w:t>Meso</w:t>
            </w:r>
            <w:proofErr w:type="spellEnd"/>
            <w:r w:rsidRPr="00080A56">
              <w:rPr>
                <w:b/>
                <w:bCs/>
              </w:rPr>
              <w:t xml:space="preserve"> (organizational) level</w:t>
            </w:r>
          </w:p>
          <w:p w14:paraId="2E8C0B76" w14:textId="77777777" w:rsidR="007C03A6" w:rsidRPr="00080A56" w:rsidRDefault="007C03A6" w:rsidP="001339F9">
            <w:pPr>
              <w:rPr>
                <w:b/>
                <w:bCs/>
              </w:rPr>
            </w:pPr>
            <w:r>
              <w:rPr>
                <w:b/>
                <w:bCs/>
              </w:rPr>
              <w:t xml:space="preserve">Instead of as an individual, we want you to think about your experiences with the team. </w:t>
            </w:r>
          </w:p>
        </w:tc>
      </w:tr>
      <w:tr w:rsidR="007C03A6" w:rsidRPr="00182FFA" w14:paraId="0766E72D" w14:textId="77777777" w:rsidTr="001339F9">
        <w:tc>
          <w:tcPr>
            <w:tcW w:w="821" w:type="pct"/>
            <w:tcBorders>
              <w:bottom w:val="single" w:sz="4" w:space="0" w:color="000000"/>
            </w:tcBorders>
          </w:tcPr>
          <w:p w14:paraId="207AB3D6" w14:textId="77777777" w:rsidR="007C03A6" w:rsidRPr="00182FFA" w:rsidRDefault="007C03A6" w:rsidP="001339F9"/>
        </w:tc>
        <w:tc>
          <w:tcPr>
            <w:tcW w:w="4179" w:type="pct"/>
            <w:tcBorders>
              <w:bottom w:val="single" w:sz="4" w:space="0" w:color="000000"/>
            </w:tcBorders>
          </w:tcPr>
          <w:p w14:paraId="1E51DCC8" w14:textId="77777777" w:rsidR="007C03A6" w:rsidRDefault="007C03A6" w:rsidP="007C03A6">
            <w:pPr>
              <w:pStyle w:val="ListParagraph"/>
              <w:numPr>
                <w:ilvl w:val="0"/>
                <w:numId w:val="3"/>
              </w:numPr>
              <w:spacing w:after="0" w:line="240" w:lineRule="auto"/>
              <w:ind w:left="360"/>
            </w:pPr>
            <w:r>
              <w:t>Do you believe EIT use has been incorporated into the CCU day-to-day culture? Prompts: why or why not?</w:t>
            </w:r>
          </w:p>
          <w:p w14:paraId="458F956F" w14:textId="77777777" w:rsidR="007C03A6" w:rsidRDefault="007C03A6" w:rsidP="007C03A6">
            <w:pPr>
              <w:pStyle w:val="ListParagraph"/>
              <w:numPr>
                <w:ilvl w:val="0"/>
                <w:numId w:val="3"/>
              </w:numPr>
              <w:spacing w:after="0" w:line="240" w:lineRule="auto"/>
              <w:ind w:left="360"/>
            </w:pPr>
            <w:r>
              <w:t>Did you have enough resources to incorporate and use the EIT in the CCU? Prompts: such as time, supplies and equipment, access to super users?</w:t>
            </w:r>
          </w:p>
          <w:p w14:paraId="3064A6AE" w14:textId="77777777" w:rsidR="007C03A6" w:rsidRDefault="007C03A6" w:rsidP="007C03A6">
            <w:pPr>
              <w:pStyle w:val="ListParagraph"/>
              <w:numPr>
                <w:ilvl w:val="0"/>
                <w:numId w:val="3"/>
              </w:numPr>
              <w:spacing w:after="0" w:line="240" w:lineRule="auto"/>
              <w:ind w:left="360"/>
            </w:pPr>
            <w:r>
              <w:t>What was the support from the leadership team when it came to incorporating and using EIT in the CCU. Prompts: What worked well? What did not work?</w:t>
            </w:r>
          </w:p>
          <w:p w14:paraId="66207CF6" w14:textId="6B95D64F" w:rsidR="007C03A6" w:rsidRDefault="007C03A6" w:rsidP="001339F9">
            <w:pPr>
              <w:pStyle w:val="ListParagraph"/>
              <w:numPr>
                <w:ilvl w:val="0"/>
                <w:numId w:val="3"/>
              </w:numPr>
              <w:spacing w:after="0" w:line="240" w:lineRule="auto"/>
              <w:ind w:left="360"/>
            </w:pPr>
            <w:r>
              <w:t>Do you have any other thoughts with respect to the leadership, culture, and resources when it came to incorporating and using the EIT in the CCU?</w:t>
            </w:r>
          </w:p>
        </w:tc>
      </w:tr>
      <w:tr w:rsidR="007C03A6" w:rsidRPr="001B628B" w14:paraId="75337E01" w14:textId="77777777" w:rsidTr="001339F9">
        <w:tc>
          <w:tcPr>
            <w:tcW w:w="5000" w:type="pct"/>
            <w:gridSpan w:val="2"/>
            <w:shd w:val="pct25" w:color="auto" w:fill="auto"/>
          </w:tcPr>
          <w:p w14:paraId="11BF5BDA" w14:textId="77777777" w:rsidR="007C03A6" w:rsidRPr="001B628B" w:rsidRDefault="007C03A6" w:rsidP="001339F9">
            <w:pPr>
              <w:rPr>
                <w:b/>
                <w:bCs/>
              </w:rPr>
            </w:pPr>
            <w:r w:rsidRPr="001B628B">
              <w:rPr>
                <w:b/>
                <w:bCs/>
              </w:rPr>
              <w:t>Questions related the change/intervention</w:t>
            </w:r>
          </w:p>
        </w:tc>
      </w:tr>
      <w:tr w:rsidR="007C03A6" w:rsidRPr="00182FFA" w14:paraId="40FC1FB7" w14:textId="77777777" w:rsidTr="001339F9">
        <w:tc>
          <w:tcPr>
            <w:tcW w:w="821" w:type="pct"/>
            <w:tcBorders>
              <w:bottom w:val="single" w:sz="4" w:space="0" w:color="000000"/>
            </w:tcBorders>
          </w:tcPr>
          <w:p w14:paraId="5375D4F6" w14:textId="77777777" w:rsidR="007C03A6" w:rsidRPr="00182FFA" w:rsidRDefault="007C03A6" w:rsidP="001339F9"/>
        </w:tc>
        <w:tc>
          <w:tcPr>
            <w:tcW w:w="4179" w:type="pct"/>
            <w:tcBorders>
              <w:bottom w:val="single" w:sz="4" w:space="0" w:color="000000"/>
            </w:tcBorders>
          </w:tcPr>
          <w:p w14:paraId="6A77D115" w14:textId="77777777" w:rsidR="007C03A6" w:rsidRDefault="007C03A6" w:rsidP="007C03A6">
            <w:pPr>
              <w:pStyle w:val="ListParagraph"/>
              <w:numPr>
                <w:ilvl w:val="0"/>
                <w:numId w:val="4"/>
              </w:numPr>
              <w:spacing w:after="0" w:line="240" w:lineRule="auto"/>
              <w:ind w:left="360"/>
            </w:pPr>
            <w:r>
              <w:t>Do you believe incorporating and using the EIT was a good addition to the CCU’s interventional options? Prompts: why or why not?</w:t>
            </w:r>
          </w:p>
          <w:p w14:paraId="119D0C2A" w14:textId="77777777" w:rsidR="007C03A6" w:rsidRDefault="007C03A6" w:rsidP="007C03A6">
            <w:pPr>
              <w:pStyle w:val="ListParagraph"/>
              <w:numPr>
                <w:ilvl w:val="0"/>
                <w:numId w:val="4"/>
              </w:numPr>
              <w:spacing w:after="0" w:line="240" w:lineRule="auto"/>
              <w:ind w:left="360"/>
            </w:pPr>
            <w:r>
              <w:t>Describe the changes you have seen in the CCU since the EIT was incorporated and used in the CCU. Prompts: e.g., communication, workflow</w:t>
            </w:r>
          </w:p>
          <w:p w14:paraId="007FC6D9" w14:textId="085C4DAA" w:rsidR="007C03A6" w:rsidRDefault="007C03A6" w:rsidP="001339F9">
            <w:pPr>
              <w:pStyle w:val="ListParagraph"/>
              <w:numPr>
                <w:ilvl w:val="0"/>
                <w:numId w:val="4"/>
              </w:numPr>
              <w:spacing w:after="0" w:line="240" w:lineRule="auto"/>
              <w:ind w:left="360"/>
            </w:pPr>
            <w:r>
              <w:t>Do you have any other thoughts on the changes the EIT made the CCU?</w:t>
            </w:r>
          </w:p>
        </w:tc>
      </w:tr>
      <w:tr w:rsidR="007C03A6" w:rsidRPr="001B628B" w14:paraId="3BD398FD" w14:textId="77777777" w:rsidTr="001339F9">
        <w:tc>
          <w:tcPr>
            <w:tcW w:w="5000" w:type="pct"/>
            <w:gridSpan w:val="2"/>
            <w:shd w:val="pct25" w:color="auto" w:fill="auto"/>
          </w:tcPr>
          <w:p w14:paraId="235981C1" w14:textId="77777777" w:rsidR="007C03A6" w:rsidRPr="001B628B" w:rsidRDefault="007C03A6" w:rsidP="001339F9">
            <w:pPr>
              <w:rPr>
                <w:b/>
                <w:bCs/>
              </w:rPr>
            </w:pPr>
            <w:r w:rsidRPr="001B628B">
              <w:rPr>
                <w:b/>
                <w:bCs/>
              </w:rPr>
              <w:t>Question related to Ma</w:t>
            </w:r>
            <w:r>
              <w:rPr>
                <w:b/>
                <w:bCs/>
              </w:rPr>
              <w:t>cr</w:t>
            </w:r>
            <w:r w:rsidRPr="001B628B">
              <w:rPr>
                <w:b/>
                <w:bCs/>
              </w:rPr>
              <w:t>o (system) level</w:t>
            </w:r>
          </w:p>
        </w:tc>
      </w:tr>
      <w:tr w:rsidR="007C03A6" w:rsidRPr="00182FFA" w14:paraId="1EE05D89" w14:textId="77777777" w:rsidTr="001339F9">
        <w:tc>
          <w:tcPr>
            <w:tcW w:w="821" w:type="pct"/>
          </w:tcPr>
          <w:p w14:paraId="3FA0ED83" w14:textId="77777777" w:rsidR="007C03A6" w:rsidRPr="00182FFA" w:rsidRDefault="007C03A6" w:rsidP="001339F9"/>
        </w:tc>
        <w:tc>
          <w:tcPr>
            <w:tcW w:w="4179" w:type="pct"/>
          </w:tcPr>
          <w:p w14:paraId="1BC49EFF" w14:textId="77777777" w:rsidR="007C03A6" w:rsidRDefault="007C03A6" w:rsidP="007C03A6">
            <w:pPr>
              <w:pStyle w:val="ListParagraph"/>
              <w:numPr>
                <w:ilvl w:val="0"/>
                <w:numId w:val="5"/>
              </w:numPr>
              <w:spacing w:after="0" w:line="240" w:lineRule="auto"/>
              <w:ind w:left="360"/>
            </w:pPr>
            <w:r>
              <w:t>Do you believe incorporating and using the EIT in the CCU fit with the unit’s existing policies and practices? Prompt: why or why not?</w:t>
            </w:r>
          </w:p>
          <w:p w14:paraId="61145F65" w14:textId="77777777" w:rsidR="007C03A6" w:rsidRDefault="007C03A6" w:rsidP="007C03A6">
            <w:pPr>
              <w:pStyle w:val="ListParagraph"/>
              <w:numPr>
                <w:ilvl w:val="0"/>
                <w:numId w:val="5"/>
              </w:numPr>
              <w:spacing w:after="0" w:line="240" w:lineRule="auto"/>
              <w:ind w:left="360"/>
            </w:pPr>
            <w:r>
              <w:lastRenderedPageBreak/>
              <w:t>Think about the documentation process and communication in regards to using EIT and the results.. Prompts: for example, in Epic and during Rounds?</w:t>
            </w:r>
          </w:p>
          <w:p w14:paraId="44AC3E57" w14:textId="7019EF14" w:rsidR="007C03A6" w:rsidRDefault="007C03A6" w:rsidP="001339F9">
            <w:pPr>
              <w:pStyle w:val="ListParagraph"/>
              <w:numPr>
                <w:ilvl w:val="0"/>
                <w:numId w:val="5"/>
              </w:numPr>
              <w:spacing w:after="0" w:line="240" w:lineRule="auto"/>
              <w:ind w:left="360"/>
            </w:pPr>
            <w:r>
              <w:t>Do you have any other thoughts with respect to the policies and documentation when it came to incorporating and using the EIT in the CCU?</w:t>
            </w:r>
          </w:p>
        </w:tc>
      </w:tr>
      <w:tr w:rsidR="007C03A6" w:rsidRPr="001B628B" w14:paraId="2A32BCC5" w14:textId="77777777" w:rsidTr="001339F9">
        <w:tc>
          <w:tcPr>
            <w:tcW w:w="5000" w:type="pct"/>
            <w:gridSpan w:val="2"/>
            <w:shd w:val="pct25" w:color="auto" w:fill="auto"/>
          </w:tcPr>
          <w:p w14:paraId="207100A7" w14:textId="77777777" w:rsidR="007C03A6" w:rsidRPr="001B628B" w:rsidRDefault="007C03A6" w:rsidP="001339F9">
            <w:pPr>
              <w:rPr>
                <w:b/>
                <w:bCs/>
              </w:rPr>
            </w:pPr>
            <w:r>
              <w:rPr>
                <w:b/>
                <w:bCs/>
              </w:rPr>
              <w:lastRenderedPageBreak/>
              <w:t>Conclusion</w:t>
            </w:r>
          </w:p>
        </w:tc>
      </w:tr>
      <w:tr w:rsidR="007C03A6" w:rsidRPr="00182FFA" w14:paraId="33C09BD2" w14:textId="77777777" w:rsidTr="001339F9">
        <w:tc>
          <w:tcPr>
            <w:tcW w:w="821" w:type="pct"/>
          </w:tcPr>
          <w:p w14:paraId="77808A95" w14:textId="77777777" w:rsidR="007C03A6" w:rsidRPr="00182FFA" w:rsidRDefault="007C03A6" w:rsidP="001339F9"/>
        </w:tc>
        <w:tc>
          <w:tcPr>
            <w:tcW w:w="4179" w:type="pct"/>
          </w:tcPr>
          <w:p w14:paraId="6685BD6B" w14:textId="307B2409" w:rsidR="007C03A6" w:rsidRDefault="007C03A6" w:rsidP="00031186">
            <w:pPr>
              <w:pStyle w:val="ListParagraph"/>
              <w:numPr>
                <w:ilvl w:val="0"/>
                <w:numId w:val="6"/>
              </w:numPr>
              <w:spacing w:after="0" w:line="240" w:lineRule="auto"/>
            </w:pPr>
            <w:r>
              <w:t>Do you have any other thoughts with respect incorporating and using the EIT in the CCU?</w:t>
            </w:r>
          </w:p>
        </w:tc>
      </w:tr>
    </w:tbl>
    <w:p w14:paraId="73A93DF5" w14:textId="77777777" w:rsidR="006154EB" w:rsidRDefault="006154EB">
      <w:pPr>
        <w:rPr>
          <w:b/>
          <w:bCs/>
        </w:rPr>
      </w:pPr>
    </w:p>
    <w:p w14:paraId="52BD0274" w14:textId="0677BAC4" w:rsidR="007C03A6" w:rsidRPr="006154EB" w:rsidRDefault="006154EB">
      <w:pPr>
        <w:rPr>
          <w:b/>
          <w:bCs/>
          <w:i/>
          <w:iCs/>
        </w:rPr>
      </w:pPr>
      <w:r w:rsidRPr="006154EB">
        <w:rPr>
          <w:b/>
          <w:bCs/>
          <w:i/>
          <w:iCs/>
        </w:rPr>
        <w:t xml:space="preserve">Adapted </w:t>
      </w:r>
      <w:r w:rsidR="007C03A6" w:rsidRPr="006154EB">
        <w:rPr>
          <w:b/>
          <w:bCs/>
          <w:i/>
          <w:iCs/>
        </w:rPr>
        <w:t xml:space="preserve">from: </w:t>
      </w:r>
    </w:p>
    <w:p w14:paraId="432FBE82" w14:textId="0655AEE0" w:rsidR="007C03A6" w:rsidRDefault="007C03A6">
      <w:r w:rsidRPr="007C03A6">
        <w:t xml:space="preserve">Registered Nurses Association of Ontario (RNAO). </w:t>
      </w:r>
      <w:r w:rsidRPr="007C03A6">
        <w:rPr>
          <w:i/>
          <w:iCs/>
        </w:rPr>
        <w:t>Knowledge-to-Action Framework Worksheet: Questions to guide the assessment of barriers and facilitators</w:t>
      </w:r>
      <w:r w:rsidRPr="007C03A6">
        <w:t xml:space="preserve">. RNAO. Accessed Feb 7, 2023, 2023. </w:t>
      </w:r>
      <w:hyperlink r:id="rId8" w:history="1">
        <w:r w:rsidRPr="007C03A6">
          <w:rPr>
            <w:rStyle w:val="Hyperlink"/>
          </w:rPr>
          <w:t>https://rnao.ca/sites/default/files/2021-08/Barriers%20and%20Facilitators%20Worksheet.pdf</w:t>
        </w:r>
      </w:hyperlink>
    </w:p>
    <w:p w14:paraId="2022796E" w14:textId="77777777" w:rsidR="007C03A6" w:rsidRDefault="007C03A6">
      <w:r>
        <w:br w:type="page"/>
      </w:r>
    </w:p>
    <w:p w14:paraId="3EE8126D" w14:textId="740AF3C2" w:rsidR="007C03A6" w:rsidRPr="007C03A6" w:rsidRDefault="007C03A6" w:rsidP="007C03A6">
      <w:pPr>
        <w:rPr>
          <w:b/>
          <w:bCs/>
        </w:rPr>
      </w:pPr>
      <w:r w:rsidRPr="007C03A6">
        <w:rPr>
          <w:b/>
          <w:bCs/>
        </w:rPr>
        <w:lastRenderedPageBreak/>
        <w:t>Section 3 – Figure: NASA-TLX scores (Start and End of Study)</w:t>
      </w:r>
    </w:p>
    <w:p w14:paraId="6817B0F8" w14:textId="77777777" w:rsidR="007C03A6" w:rsidRDefault="007C03A6" w:rsidP="007C03A6"/>
    <w:p w14:paraId="6FECFDF8" w14:textId="77777777" w:rsidR="007C03A6" w:rsidRDefault="007C03A6" w:rsidP="007C03A6">
      <w:r>
        <w:rPr>
          <w:noProof/>
        </w:rPr>
        <mc:AlternateContent>
          <mc:Choice Requires="wps">
            <w:drawing>
              <wp:anchor distT="0" distB="0" distL="114300" distR="114300" simplePos="0" relativeHeight="251659264" behindDoc="0" locked="0" layoutInCell="1" allowOverlap="1" wp14:anchorId="0A23F3E1" wp14:editId="204FB284">
                <wp:simplePos x="0" y="0"/>
                <wp:positionH relativeFrom="column">
                  <wp:posOffset>4486275</wp:posOffset>
                </wp:positionH>
                <wp:positionV relativeFrom="paragraph">
                  <wp:posOffset>1073150</wp:posOffset>
                </wp:positionV>
                <wp:extent cx="560070" cy="200025"/>
                <wp:effectExtent l="0" t="0" r="0" b="0"/>
                <wp:wrapNone/>
                <wp:docPr id="29267523" name="Text Box 1"/>
                <wp:cNvGraphicFramePr/>
                <a:graphic xmlns:a="http://schemas.openxmlformats.org/drawingml/2006/main">
                  <a:graphicData uri="http://schemas.microsoft.com/office/word/2010/wordprocessingShape">
                    <wps:wsp>
                      <wps:cNvSpPr txBox="1"/>
                      <wps:spPr>
                        <a:xfrm>
                          <a:off x="0" y="0"/>
                          <a:ext cx="560070" cy="200025"/>
                        </a:xfrm>
                        <a:prstGeom prst="rect">
                          <a:avLst/>
                        </a:prstGeom>
                        <a:noFill/>
                        <a:ln w="6350">
                          <a:noFill/>
                        </a:ln>
                      </wps:spPr>
                      <wps:txbx>
                        <w:txbxContent>
                          <w:p w14:paraId="54FF510A" w14:textId="77777777" w:rsidR="007C03A6" w:rsidRDefault="007C03A6" w:rsidP="007C03A6">
                            <w:pPr>
                              <w:jc w:val="center"/>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23F3E1" id="_x0000_t202" coordsize="21600,21600" o:spt="202" path="m,l,21600r21600,l21600,xe">
                <v:stroke joinstyle="miter"/>
                <v:path gradientshapeok="t" o:connecttype="rect"/>
              </v:shapetype>
              <v:shape id="Text Box 1" o:spid="_x0000_s1026" type="#_x0000_t202" style="position:absolute;margin-left:353.25pt;margin-top:84.5pt;width:44.1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" filled="f" stroked="f" strokeweight=".5pt">
                <v:textbox>
                  <w:txbxContent>
                    <w:p w14:paraId="54FF510A" w14:textId="77777777" w:rsidR="007C03A6" w:rsidRDefault="007C03A6" w:rsidP="007C03A6">
                      <w:pPr>
                        <w:jc w:val="center"/>
                      </w:pPr>
                      <w:r>
                        <w:t>***</w:t>
                      </w:r>
                    </w:p>
                  </w:txbxContent>
                </v:textbox>
              </v:shape>
            </w:pict>
          </mc:Fallback>
        </mc:AlternateContent>
      </w:r>
      <w:r>
        <w:rPr>
          <w:noProof/>
        </w:rPr>
        <w:drawing>
          <wp:inline distT="0" distB="0" distL="0" distR="0" wp14:anchorId="2C803923" wp14:editId="39B8AD91">
            <wp:extent cx="5943600" cy="2686685"/>
            <wp:effectExtent l="0" t="0" r="0" b="18415"/>
            <wp:docPr id="359566050" name="Chart 1">
              <a:extLst xmlns:a="http://schemas.openxmlformats.org/drawingml/2006/main">
                <a:ext uri="{FF2B5EF4-FFF2-40B4-BE49-F238E27FC236}">
                  <a16:creationId xmlns:a16="http://schemas.microsoft.com/office/drawing/2014/main" id="{7D55B522-F212-1327-31CA-0F147CB158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D8182A" w14:textId="4986E55A" w:rsidR="007C03A6" w:rsidRPr="000B490D" w:rsidRDefault="007C03A6" w:rsidP="007C03A6">
      <w:pPr>
        <w:rPr>
          <w:i/>
          <w:iCs/>
        </w:rPr>
      </w:pPr>
      <w:r w:rsidRPr="006154EB">
        <w:rPr>
          <w:b/>
          <w:bCs/>
          <w:i/>
          <w:iCs/>
        </w:rPr>
        <w:t>Supplementary Figure:</w:t>
      </w:r>
      <w:r w:rsidRPr="000B490D">
        <w:rPr>
          <w:i/>
          <w:iCs/>
        </w:rPr>
        <w:t xml:space="preserve"> </w:t>
      </w:r>
      <w:r>
        <w:rPr>
          <w:i/>
          <w:iCs/>
        </w:rPr>
        <w:t xml:space="preserve">Perceived </w:t>
      </w:r>
      <w:r w:rsidRPr="000B490D">
        <w:rPr>
          <w:i/>
          <w:iCs/>
        </w:rPr>
        <w:t xml:space="preserve">EIT workload at </w:t>
      </w:r>
      <w:r>
        <w:rPr>
          <w:i/>
          <w:iCs/>
        </w:rPr>
        <w:t>baseline</w:t>
      </w:r>
      <w:r w:rsidRPr="000B490D">
        <w:rPr>
          <w:i/>
          <w:iCs/>
        </w:rPr>
        <w:t xml:space="preserve"> and end of study, with components of </w:t>
      </w:r>
      <w:r>
        <w:rPr>
          <w:i/>
          <w:iCs/>
        </w:rPr>
        <w:t xml:space="preserve">NASA-TLX </w:t>
      </w:r>
      <w:r w:rsidRPr="000B490D">
        <w:rPr>
          <w:i/>
          <w:iCs/>
        </w:rPr>
        <w:t xml:space="preserve">score visually represented. Mental demand was the highest component in both </w:t>
      </w:r>
      <w:r w:rsidR="00B65885">
        <w:rPr>
          <w:i/>
          <w:iCs/>
        </w:rPr>
        <w:t>pre- and post-data</w:t>
      </w:r>
      <w:r w:rsidRPr="000B490D">
        <w:rPr>
          <w:i/>
          <w:iCs/>
        </w:rPr>
        <w:t xml:space="preserve">. No statistical differences </w:t>
      </w:r>
      <w:r w:rsidR="00B65885">
        <w:rPr>
          <w:i/>
          <w:iCs/>
        </w:rPr>
        <w:t>were</w:t>
      </w:r>
      <w:r>
        <w:rPr>
          <w:i/>
          <w:iCs/>
        </w:rPr>
        <w:t xml:space="preserve"> noted </w:t>
      </w:r>
      <w:r w:rsidRPr="000B490D">
        <w:rPr>
          <w:i/>
          <w:iCs/>
        </w:rPr>
        <w:t xml:space="preserve">in </w:t>
      </w:r>
      <w:r>
        <w:rPr>
          <w:i/>
          <w:iCs/>
        </w:rPr>
        <w:t xml:space="preserve">the </w:t>
      </w:r>
      <w:r w:rsidR="004E437A">
        <w:rPr>
          <w:i/>
          <w:iCs/>
        </w:rPr>
        <w:t xml:space="preserve">NASA-TLX </w:t>
      </w:r>
      <w:r w:rsidRPr="000B490D">
        <w:rPr>
          <w:i/>
          <w:iCs/>
        </w:rPr>
        <w:t>score</w:t>
      </w:r>
      <w:r w:rsidR="004E437A">
        <w:rPr>
          <w:i/>
          <w:iCs/>
        </w:rPr>
        <w:t xml:space="preserve"> (overall)</w:t>
      </w:r>
      <w:r w:rsidR="00B65885">
        <w:rPr>
          <w:i/>
          <w:iCs/>
        </w:rPr>
        <w:t>. W</w:t>
      </w:r>
      <w:r>
        <w:rPr>
          <w:i/>
          <w:iCs/>
        </w:rPr>
        <w:t xml:space="preserve">hen individual components were analyzed, </w:t>
      </w:r>
      <w:r w:rsidRPr="000B490D">
        <w:rPr>
          <w:i/>
          <w:iCs/>
        </w:rPr>
        <w:t xml:space="preserve">effort </w:t>
      </w:r>
      <w:r w:rsidR="00397E6E">
        <w:rPr>
          <w:i/>
          <w:iCs/>
        </w:rPr>
        <w:t xml:space="preserve">(indicated by ***) </w:t>
      </w:r>
      <w:r w:rsidRPr="000B490D">
        <w:rPr>
          <w:i/>
          <w:iCs/>
        </w:rPr>
        <w:t xml:space="preserve">was lower compared to baseline (p&lt;0.05). </w:t>
      </w:r>
    </w:p>
    <w:p w14:paraId="3D627CAC" w14:textId="77777777" w:rsidR="007C03A6" w:rsidRPr="007C03A6" w:rsidRDefault="007C03A6"/>
    <w:sectPr w:rsidR="007C03A6" w:rsidRPr="007C03A6" w:rsidSect="007C03A6">
      <w:headerReference w:type="default" r:id="rId10"/>
      <w:footerReference w:type="defaul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F2E14" w14:textId="77777777" w:rsidR="00FD3F04" w:rsidRDefault="00FD3F04" w:rsidP="007C03A6">
      <w:pPr>
        <w:spacing w:after="0" w:line="240" w:lineRule="auto"/>
      </w:pPr>
      <w:r>
        <w:separator/>
      </w:r>
    </w:p>
  </w:endnote>
  <w:endnote w:type="continuationSeparator" w:id="0">
    <w:p w14:paraId="15753F6A" w14:textId="77777777" w:rsidR="00FD3F04" w:rsidRDefault="00FD3F04" w:rsidP="007C0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545208"/>
      <w:docPartObj>
        <w:docPartGallery w:val="Page Numbers (Bottom of Page)"/>
        <w:docPartUnique/>
      </w:docPartObj>
    </w:sdtPr>
    <w:sdtEndPr>
      <w:rPr>
        <w:noProof/>
      </w:rPr>
    </w:sdtEndPr>
    <w:sdtContent>
      <w:p w14:paraId="26BFE44B" w14:textId="539146AF" w:rsidR="007C03A6" w:rsidRDefault="007C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B9E4AD" w14:textId="77777777" w:rsidR="007C03A6" w:rsidRDefault="007C0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90562"/>
      <w:docPartObj>
        <w:docPartGallery w:val="Page Numbers (Bottom of Page)"/>
        <w:docPartUnique/>
      </w:docPartObj>
    </w:sdtPr>
    <w:sdtEndPr>
      <w:rPr>
        <w:noProof/>
      </w:rPr>
    </w:sdtEndPr>
    <w:sdtContent>
      <w:p w14:paraId="4848FDD9" w14:textId="1D5FC6A7" w:rsidR="007C03A6" w:rsidRDefault="007C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5628A5" w14:textId="77777777" w:rsidR="007C03A6" w:rsidRDefault="007C0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72DF" w14:textId="77777777" w:rsidR="00FD3F04" w:rsidRDefault="00FD3F04" w:rsidP="007C03A6">
      <w:pPr>
        <w:spacing w:after="0" w:line="240" w:lineRule="auto"/>
      </w:pPr>
      <w:r>
        <w:separator/>
      </w:r>
    </w:p>
  </w:footnote>
  <w:footnote w:type="continuationSeparator" w:id="0">
    <w:p w14:paraId="3F45B922" w14:textId="77777777" w:rsidR="00FD3F04" w:rsidRDefault="00FD3F04" w:rsidP="007C0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F6D7" w14:textId="77777777" w:rsidR="007C03A6" w:rsidRDefault="007C03A6" w:rsidP="007C03A6">
    <w:pPr>
      <w:pStyle w:val="Header"/>
    </w:pPr>
    <w:r w:rsidRPr="00563F9E">
      <w:t>Reise, K et al. Respiratory Therapists’ Perceptions of Electrical Impedance Tomography in Pediatric Intensive Care: A mixed methods implementation study</w:t>
    </w:r>
    <w:r>
      <w:t>. Canadian Journal of Respiratory Therapy 2026.</w:t>
    </w:r>
  </w:p>
  <w:p w14:paraId="693ABCC0" w14:textId="77777777" w:rsidR="007C03A6" w:rsidRDefault="007C0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A1B8A"/>
    <w:multiLevelType w:val="hybridMultilevel"/>
    <w:tmpl w:val="43DE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E3F0E"/>
    <w:multiLevelType w:val="hybridMultilevel"/>
    <w:tmpl w:val="9092DB3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406B1859"/>
    <w:multiLevelType w:val="hybridMultilevel"/>
    <w:tmpl w:val="70AE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6A1FD5"/>
    <w:multiLevelType w:val="hybridMultilevel"/>
    <w:tmpl w:val="B3E4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2A3A2D"/>
    <w:multiLevelType w:val="hybridMultilevel"/>
    <w:tmpl w:val="07328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A73BC5"/>
    <w:multiLevelType w:val="hybridMultilevel"/>
    <w:tmpl w:val="8DEAD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A2657F"/>
    <w:multiLevelType w:val="hybridMultilevel"/>
    <w:tmpl w:val="261AF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AD3253"/>
    <w:multiLevelType w:val="multilevel"/>
    <w:tmpl w:val="98764D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1995261236">
    <w:abstractNumId w:val="7"/>
  </w:num>
  <w:num w:numId="2" w16cid:durableId="1244409290">
    <w:abstractNumId w:val="4"/>
  </w:num>
  <w:num w:numId="3" w16cid:durableId="1664821899">
    <w:abstractNumId w:val="2"/>
  </w:num>
  <w:num w:numId="4" w16cid:durableId="930048729">
    <w:abstractNumId w:val="3"/>
  </w:num>
  <w:num w:numId="5" w16cid:durableId="528182189">
    <w:abstractNumId w:val="0"/>
  </w:num>
  <w:num w:numId="6" w16cid:durableId="207106617">
    <w:abstractNumId w:val="6"/>
  </w:num>
  <w:num w:numId="7" w16cid:durableId="2042591689">
    <w:abstractNumId w:val="5"/>
  </w:num>
  <w:num w:numId="8" w16cid:durableId="1708532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yNbO0tDQyNDQzNrNU0lEKTi0uzszPAykwrAUAlTzQmywAAAA="/>
  </w:docVars>
  <w:rsids>
    <w:rsidRoot w:val="007C03A6"/>
    <w:rsid w:val="00011085"/>
    <w:rsid w:val="00031186"/>
    <w:rsid w:val="0003172F"/>
    <w:rsid w:val="000356A3"/>
    <w:rsid w:val="00037FBC"/>
    <w:rsid w:val="00050D05"/>
    <w:rsid w:val="00072390"/>
    <w:rsid w:val="000831FE"/>
    <w:rsid w:val="00094113"/>
    <w:rsid w:val="00096230"/>
    <w:rsid w:val="000A513F"/>
    <w:rsid w:val="000E6240"/>
    <w:rsid w:val="000F4F2F"/>
    <w:rsid w:val="00103D9D"/>
    <w:rsid w:val="001064CD"/>
    <w:rsid w:val="00133ABA"/>
    <w:rsid w:val="00147384"/>
    <w:rsid w:val="0017385B"/>
    <w:rsid w:val="00187B88"/>
    <w:rsid w:val="001C6C44"/>
    <w:rsid w:val="001E037D"/>
    <w:rsid w:val="001F0980"/>
    <w:rsid w:val="001F18CD"/>
    <w:rsid w:val="00217381"/>
    <w:rsid w:val="00222C5A"/>
    <w:rsid w:val="00266EF4"/>
    <w:rsid w:val="002A606F"/>
    <w:rsid w:val="00300CF6"/>
    <w:rsid w:val="00331092"/>
    <w:rsid w:val="003542BA"/>
    <w:rsid w:val="003806E4"/>
    <w:rsid w:val="003841B7"/>
    <w:rsid w:val="00397E6E"/>
    <w:rsid w:val="003A2447"/>
    <w:rsid w:val="003F4155"/>
    <w:rsid w:val="00406E1C"/>
    <w:rsid w:val="00417861"/>
    <w:rsid w:val="00473FD0"/>
    <w:rsid w:val="00482618"/>
    <w:rsid w:val="00483A98"/>
    <w:rsid w:val="004A3103"/>
    <w:rsid w:val="004E0AE2"/>
    <w:rsid w:val="004E437A"/>
    <w:rsid w:val="004F1F8A"/>
    <w:rsid w:val="005029C3"/>
    <w:rsid w:val="00564865"/>
    <w:rsid w:val="00591931"/>
    <w:rsid w:val="005B378E"/>
    <w:rsid w:val="005D1101"/>
    <w:rsid w:val="005F0DE0"/>
    <w:rsid w:val="006154EB"/>
    <w:rsid w:val="00671FF7"/>
    <w:rsid w:val="006B50A9"/>
    <w:rsid w:val="006B6064"/>
    <w:rsid w:val="006C215A"/>
    <w:rsid w:val="006E59FA"/>
    <w:rsid w:val="006E6AAC"/>
    <w:rsid w:val="006F064F"/>
    <w:rsid w:val="007068CF"/>
    <w:rsid w:val="0070731F"/>
    <w:rsid w:val="00796369"/>
    <w:rsid w:val="007C03A6"/>
    <w:rsid w:val="007D0270"/>
    <w:rsid w:val="007D3BCB"/>
    <w:rsid w:val="007D41B4"/>
    <w:rsid w:val="0080569B"/>
    <w:rsid w:val="0080774C"/>
    <w:rsid w:val="00811E50"/>
    <w:rsid w:val="008346CB"/>
    <w:rsid w:val="00850209"/>
    <w:rsid w:val="008538EF"/>
    <w:rsid w:val="0085418F"/>
    <w:rsid w:val="00875F2B"/>
    <w:rsid w:val="008A0F7E"/>
    <w:rsid w:val="008A2692"/>
    <w:rsid w:val="008C0844"/>
    <w:rsid w:val="008C195D"/>
    <w:rsid w:val="008C50DC"/>
    <w:rsid w:val="008D3FCB"/>
    <w:rsid w:val="008E2C1A"/>
    <w:rsid w:val="009567F9"/>
    <w:rsid w:val="00972639"/>
    <w:rsid w:val="00981296"/>
    <w:rsid w:val="009B59A5"/>
    <w:rsid w:val="009C0D45"/>
    <w:rsid w:val="009D2871"/>
    <w:rsid w:val="009D4BF2"/>
    <w:rsid w:val="009F481B"/>
    <w:rsid w:val="009F6EDF"/>
    <w:rsid w:val="00A01C0E"/>
    <w:rsid w:val="00A051A7"/>
    <w:rsid w:val="00A076E0"/>
    <w:rsid w:val="00A1053D"/>
    <w:rsid w:val="00A3659E"/>
    <w:rsid w:val="00A43B97"/>
    <w:rsid w:val="00A77850"/>
    <w:rsid w:val="00A90549"/>
    <w:rsid w:val="00AC01E7"/>
    <w:rsid w:val="00AC626C"/>
    <w:rsid w:val="00AE1ED4"/>
    <w:rsid w:val="00AF1AF7"/>
    <w:rsid w:val="00AF1CF0"/>
    <w:rsid w:val="00B26E32"/>
    <w:rsid w:val="00B33C78"/>
    <w:rsid w:val="00B4105C"/>
    <w:rsid w:val="00B65885"/>
    <w:rsid w:val="00B66366"/>
    <w:rsid w:val="00B9594B"/>
    <w:rsid w:val="00BB0B12"/>
    <w:rsid w:val="00BB4C15"/>
    <w:rsid w:val="00BC3A9F"/>
    <w:rsid w:val="00BC5412"/>
    <w:rsid w:val="00BD1896"/>
    <w:rsid w:val="00C05823"/>
    <w:rsid w:val="00C205AD"/>
    <w:rsid w:val="00C45E60"/>
    <w:rsid w:val="00C647B9"/>
    <w:rsid w:val="00CA3283"/>
    <w:rsid w:val="00CE6D93"/>
    <w:rsid w:val="00D1433B"/>
    <w:rsid w:val="00D36B6C"/>
    <w:rsid w:val="00D44B41"/>
    <w:rsid w:val="00D52573"/>
    <w:rsid w:val="00D657DD"/>
    <w:rsid w:val="00DA1F58"/>
    <w:rsid w:val="00DE3D00"/>
    <w:rsid w:val="00E23584"/>
    <w:rsid w:val="00E26F13"/>
    <w:rsid w:val="00E32B83"/>
    <w:rsid w:val="00E65418"/>
    <w:rsid w:val="00E735FD"/>
    <w:rsid w:val="00E926FD"/>
    <w:rsid w:val="00EC14F7"/>
    <w:rsid w:val="00ED0A2F"/>
    <w:rsid w:val="00ED2E6E"/>
    <w:rsid w:val="00ED3A5B"/>
    <w:rsid w:val="00EE53D5"/>
    <w:rsid w:val="00F00EDE"/>
    <w:rsid w:val="00F06E2F"/>
    <w:rsid w:val="00F112BA"/>
    <w:rsid w:val="00F22D19"/>
    <w:rsid w:val="00F43DB3"/>
    <w:rsid w:val="00F618D4"/>
    <w:rsid w:val="00F70D8E"/>
    <w:rsid w:val="00F833D8"/>
    <w:rsid w:val="00F834D2"/>
    <w:rsid w:val="00FA1555"/>
    <w:rsid w:val="00FD3F04"/>
    <w:rsid w:val="00FE104D"/>
    <w:rsid w:val="00FF1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3CD76"/>
  <w15:chartTrackingRefBased/>
  <w15:docId w15:val="{95B94AF7-23EB-4B83-859A-9FE3CAAE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0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0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0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0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0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0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0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0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0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0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3A6"/>
    <w:rPr>
      <w:rFonts w:eastAsiaTheme="majorEastAsia" w:cstheme="majorBidi"/>
      <w:color w:val="272727" w:themeColor="text1" w:themeTint="D8"/>
    </w:rPr>
  </w:style>
  <w:style w:type="paragraph" w:styleId="Title">
    <w:name w:val="Title"/>
    <w:basedOn w:val="Normal"/>
    <w:next w:val="Normal"/>
    <w:link w:val="TitleChar"/>
    <w:uiPriority w:val="10"/>
    <w:qFormat/>
    <w:rsid w:val="007C0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3A6"/>
    <w:pPr>
      <w:spacing w:before="160"/>
      <w:jc w:val="center"/>
    </w:pPr>
    <w:rPr>
      <w:i/>
      <w:iCs/>
      <w:color w:val="404040" w:themeColor="text1" w:themeTint="BF"/>
    </w:rPr>
  </w:style>
  <w:style w:type="character" w:customStyle="1" w:styleId="QuoteChar">
    <w:name w:val="Quote Char"/>
    <w:basedOn w:val="DefaultParagraphFont"/>
    <w:link w:val="Quote"/>
    <w:uiPriority w:val="29"/>
    <w:rsid w:val="007C03A6"/>
    <w:rPr>
      <w:i/>
      <w:iCs/>
      <w:color w:val="404040" w:themeColor="text1" w:themeTint="BF"/>
    </w:rPr>
  </w:style>
  <w:style w:type="paragraph" w:styleId="ListParagraph">
    <w:name w:val="List Paragraph"/>
    <w:basedOn w:val="Normal"/>
    <w:uiPriority w:val="34"/>
    <w:qFormat/>
    <w:rsid w:val="007C03A6"/>
    <w:pPr>
      <w:ind w:left="720"/>
      <w:contextualSpacing/>
    </w:pPr>
  </w:style>
  <w:style w:type="character" w:styleId="IntenseEmphasis">
    <w:name w:val="Intense Emphasis"/>
    <w:basedOn w:val="DefaultParagraphFont"/>
    <w:uiPriority w:val="21"/>
    <w:qFormat/>
    <w:rsid w:val="007C03A6"/>
    <w:rPr>
      <w:i/>
      <w:iCs/>
      <w:color w:val="0F4761" w:themeColor="accent1" w:themeShade="BF"/>
    </w:rPr>
  </w:style>
  <w:style w:type="paragraph" w:styleId="IntenseQuote">
    <w:name w:val="Intense Quote"/>
    <w:basedOn w:val="Normal"/>
    <w:next w:val="Normal"/>
    <w:link w:val="IntenseQuoteChar"/>
    <w:uiPriority w:val="30"/>
    <w:qFormat/>
    <w:rsid w:val="007C0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03A6"/>
    <w:rPr>
      <w:i/>
      <w:iCs/>
      <w:color w:val="0F4761" w:themeColor="accent1" w:themeShade="BF"/>
    </w:rPr>
  </w:style>
  <w:style w:type="character" w:styleId="IntenseReference">
    <w:name w:val="Intense Reference"/>
    <w:basedOn w:val="DefaultParagraphFont"/>
    <w:uiPriority w:val="32"/>
    <w:qFormat/>
    <w:rsid w:val="007C03A6"/>
    <w:rPr>
      <w:b/>
      <w:bCs/>
      <w:smallCaps/>
      <w:color w:val="0F4761" w:themeColor="accent1" w:themeShade="BF"/>
      <w:spacing w:val="5"/>
    </w:rPr>
  </w:style>
  <w:style w:type="paragraph" w:styleId="Header">
    <w:name w:val="header"/>
    <w:basedOn w:val="Normal"/>
    <w:link w:val="HeaderChar"/>
    <w:uiPriority w:val="99"/>
    <w:unhideWhenUsed/>
    <w:rsid w:val="007C0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3A6"/>
  </w:style>
  <w:style w:type="paragraph" w:styleId="Footer">
    <w:name w:val="footer"/>
    <w:basedOn w:val="Normal"/>
    <w:link w:val="FooterChar"/>
    <w:uiPriority w:val="99"/>
    <w:unhideWhenUsed/>
    <w:rsid w:val="007C0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3A6"/>
  </w:style>
  <w:style w:type="table" w:styleId="TableGrid">
    <w:name w:val="Table Grid"/>
    <w:basedOn w:val="TableNormal"/>
    <w:uiPriority w:val="39"/>
    <w:rsid w:val="007C0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C03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C03A6"/>
    <w:rPr>
      <w:color w:val="467886" w:themeColor="hyperlink"/>
      <w:u w:val="single"/>
    </w:rPr>
  </w:style>
  <w:style w:type="character" w:styleId="CommentReference">
    <w:name w:val="annotation reference"/>
    <w:basedOn w:val="DefaultParagraphFont"/>
    <w:uiPriority w:val="99"/>
    <w:semiHidden/>
    <w:unhideWhenUsed/>
    <w:rsid w:val="003542BA"/>
    <w:rPr>
      <w:sz w:val="16"/>
      <w:szCs w:val="16"/>
    </w:rPr>
  </w:style>
  <w:style w:type="paragraph" w:styleId="CommentText">
    <w:name w:val="annotation text"/>
    <w:basedOn w:val="Normal"/>
    <w:link w:val="CommentTextChar"/>
    <w:uiPriority w:val="99"/>
    <w:unhideWhenUsed/>
    <w:rsid w:val="003542BA"/>
    <w:pPr>
      <w:spacing w:line="240" w:lineRule="auto"/>
    </w:pPr>
    <w:rPr>
      <w:sz w:val="20"/>
      <w:szCs w:val="20"/>
    </w:rPr>
  </w:style>
  <w:style w:type="character" w:customStyle="1" w:styleId="CommentTextChar">
    <w:name w:val="Comment Text Char"/>
    <w:basedOn w:val="DefaultParagraphFont"/>
    <w:link w:val="CommentText"/>
    <w:uiPriority w:val="99"/>
    <w:rsid w:val="003542BA"/>
    <w:rPr>
      <w:sz w:val="20"/>
      <w:szCs w:val="20"/>
    </w:rPr>
  </w:style>
  <w:style w:type="paragraph" w:styleId="CommentSubject">
    <w:name w:val="annotation subject"/>
    <w:basedOn w:val="CommentText"/>
    <w:next w:val="CommentText"/>
    <w:link w:val="CommentSubjectChar"/>
    <w:uiPriority w:val="99"/>
    <w:semiHidden/>
    <w:unhideWhenUsed/>
    <w:rsid w:val="003542BA"/>
    <w:rPr>
      <w:b/>
      <w:bCs/>
    </w:rPr>
  </w:style>
  <w:style w:type="character" w:customStyle="1" w:styleId="CommentSubjectChar">
    <w:name w:val="Comment Subject Char"/>
    <w:basedOn w:val="CommentTextChar"/>
    <w:link w:val="CommentSubject"/>
    <w:uiPriority w:val="99"/>
    <w:semiHidden/>
    <w:rsid w:val="003542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nao.ca/sites/default/files/2021-08/Barriers%20and%20Facilitators%20Workshee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nao.ca/leading-change-toolkit/examples-of-common-barriers-and-facilitator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sickkidsca-my.sharepoint.com/personal/mika_nonoyama_sickkids_ca/Documents/_RESEARCH%20PROJECTS/EIT/Data/Raw%20data/NASA%20TLX%20data%20collection%20scoring%20V17Nov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NASA-TLX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'Data Collection &amp; Scoring'!$N$26</c:f>
              <c:strCache>
                <c:ptCount val="1"/>
                <c:pt idx="0">
                  <c:v>Mental Demand</c:v>
                </c:pt>
              </c:strCache>
            </c:strRef>
          </c:tx>
          <c:spPr>
            <a:solidFill>
              <a:schemeClr val="accent1"/>
            </a:solidFill>
            <a:ln>
              <a:noFill/>
            </a:ln>
            <a:effectLst/>
          </c:spPr>
          <c:invertIfNegative val="0"/>
          <c:cat>
            <c:strRef>
              <c:f>'Data Collection &amp; Scoring'!$O$25:$P$25</c:f>
              <c:strCache>
                <c:ptCount val="2"/>
                <c:pt idx="0">
                  <c:v>Start of Study</c:v>
                </c:pt>
                <c:pt idx="1">
                  <c:v>End of Study</c:v>
                </c:pt>
              </c:strCache>
            </c:strRef>
          </c:cat>
          <c:val>
            <c:numRef>
              <c:f>'Data Collection &amp; Scoring'!$O$26:$P$26</c:f>
              <c:numCache>
                <c:formatCode>0.00</c:formatCode>
                <c:ptCount val="2"/>
                <c:pt idx="0">
                  <c:v>10.833333333333332</c:v>
                </c:pt>
                <c:pt idx="1">
                  <c:v>12.81818181818182</c:v>
                </c:pt>
              </c:numCache>
            </c:numRef>
          </c:val>
          <c:extLst>
            <c:ext xmlns:c16="http://schemas.microsoft.com/office/drawing/2014/chart" uri="{C3380CC4-5D6E-409C-BE32-E72D297353CC}">
              <c16:uniqueId val="{00000000-860A-4831-A2D7-4B03C641CD8C}"/>
            </c:ext>
          </c:extLst>
        </c:ser>
        <c:ser>
          <c:idx val="1"/>
          <c:order val="1"/>
          <c:tx>
            <c:strRef>
              <c:f>'Data Collection &amp; Scoring'!$N$27</c:f>
              <c:strCache>
                <c:ptCount val="1"/>
                <c:pt idx="0">
                  <c:v>Physical Demand</c:v>
                </c:pt>
              </c:strCache>
            </c:strRef>
          </c:tx>
          <c:spPr>
            <a:solidFill>
              <a:schemeClr val="accent2"/>
            </a:solidFill>
            <a:ln>
              <a:noFill/>
            </a:ln>
            <a:effectLst/>
          </c:spPr>
          <c:invertIfNegative val="0"/>
          <c:cat>
            <c:strRef>
              <c:f>'Data Collection &amp; Scoring'!$O$25:$P$25</c:f>
              <c:strCache>
                <c:ptCount val="2"/>
                <c:pt idx="0">
                  <c:v>Start of Study</c:v>
                </c:pt>
                <c:pt idx="1">
                  <c:v>End of Study</c:v>
                </c:pt>
              </c:strCache>
            </c:strRef>
          </c:cat>
          <c:val>
            <c:numRef>
              <c:f>'Data Collection &amp; Scoring'!$O$27:$P$27</c:f>
              <c:numCache>
                <c:formatCode>0.00</c:formatCode>
                <c:ptCount val="2"/>
                <c:pt idx="0">
                  <c:v>2.1142857142857143</c:v>
                </c:pt>
                <c:pt idx="1">
                  <c:v>1.2424242424242424</c:v>
                </c:pt>
              </c:numCache>
            </c:numRef>
          </c:val>
          <c:extLst>
            <c:ext xmlns:c16="http://schemas.microsoft.com/office/drawing/2014/chart" uri="{C3380CC4-5D6E-409C-BE32-E72D297353CC}">
              <c16:uniqueId val="{00000001-860A-4831-A2D7-4B03C641CD8C}"/>
            </c:ext>
          </c:extLst>
        </c:ser>
        <c:ser>
          <c:idx val="2"/>
          <c:order val="2"/>
          <c:tx>
            <c:strRef>
              <c:f>'Data Collection &amp; Scoring'!$N$28</c:f>
              <c:strCache>
                <c:ptCount val="1"/>
                <c:pt idx="0">
                  <c:v>Temporal Demand</c:v>
                </c:pt>
              </c:strCache>
            </c:strRef>
          </c:tx>
          <c:spPr>
            <a:solidFill>
              <a:schemeClr val="accent3"/>
            </a:solidFill>
            <a:ln>
              <a:noFill/>
            </a:ln>
            <a:effectLst/>
          </c:spPr>
          <c:invertIfNegative val="0"/>
          <c:cat>
            <c:strRef>
              <c:f>'Data Collection &amp; Scoring'!$O$25:$P$25</c:f>
              <c:strCache>
                <c:ptCount val="2"/>
                <c:pt idx="0">
                  <c:v>Start of Study</c:v>
                </c:pt>
                <c:pt idx="1">
                  <c:v>End of Study</c:v>
                </c:pt>
              </c:strCache>
            </c:strRef>
          </c:cat>
          <c:val>
            <c:numRef>
              <c:f>'Data Collection &amp; Scoring'!$O$28:$P$28</c:f>
              <c:numCache>
                <c:formatCode>0.00</c:formatCode>
                <c:ptCount val="2"/>
                <c:pt idx="0">
                  <c:v>8.3333333333333339</c:v>
                </c:pt>
                <c:pt idx="1">
                  <c:v>6.9696969696969697</c:v>
                </c:pt>
              </c:numCache>
            </c:numRef>
          </c:val>
          <c:extLst>
            <c:ext xmlns:c16="http://schemas.microsoft.com/office/drawing/2014/chart" uri="{C3380CC4-5D6E-409C-BE32-E72D297353CC}">
              <c16:uniqueId val="{00000002-860A-4831-A2D7-4B03C641CD8C}"/>
            </c:ext>
          </c:extLst>
        </c:ser>
        <c:ser>
          <c:idx val="3"/>
          <c:order val="3"/>
          <c:tx>
            <c:strRef>
              <c:f>'Data Collection &amp; Scoring'!$N$29</c:f>
              <c:strCache>
                <c:ptCount val="1"/>
                <c:pt idx="0">
                  <c:v>Performance</c:v>
                </c:pt>
              </c:strCache>
            </c:strRef>
          </c:tx>
          <c:spPr>
            <a:solidFill>
              <a:schemeClr val="accent4"/>
            </a:solidFill>
            <a:ln>
              <a:noFill/>
            </a:ln>
            <a:effectLst/>
          </c:spPr>
          <c:invertIfNegative val="0"/>
          <c:cat>
            <c:strRef>
              <c:f>'Data Collection &amp; Scoring'!$O$25:$P$25</c:f>
              <c:strCache>
                <c:ptCount val="2"/>
                <c:pt idx="0">
                  <c:v>Start of Study</c:v>
                </c:pt>
                <c:pt idx="1">
                  <c:v>End of Study</c:v>
                </c:pt>
              </c:strCache>
            </c:strRef>
          </c:cat>
          <c:val>
            <c:numRef>
              <c:f>'Data Collection &amp; Scoring'!$O$29:$P$29</c:f>
              <c:numCache>
                <c:formatCode>0.00</c:formatCode>
                <c:ptCount val="2"/>
                <c:pt idx="0">
                  <c:v>7.9761904761904763</c:v>
                </c:pt>
                <c:pt idx="1">
                  <c:v>6.7272727272727275</c:v>
                </c:pt>
              </c:numCache>
            </c:numRef>
          </c:val>
          <c:extLst>
            <c:ext xmlns:c16="http://schemas.microsoft.com/office/drawing/2014/chart" uri="{C3380CC4-5D6E-409C-BE32-E72D297353CC}">
              <c16:uniqueId val="{00000003-860A-4831-A2D7-4B03C641CD8C}"/>
            </c:ext>
          </c:extLst>
        </c:ser>
        <c:ser>
          <c:idx val="4"/>
          <c:order val="4"/>
          <c:tx>
            <c:strRef>
              <c:f>'Data Collection &amp; Scoring'!$N$30</c:f>
              <c:strCache>
                <c:ptCount val="1"/>
                <c:pt idx="0">
                  <c:v>Effort</c:v>
                </c:pt>
              </c:strCache>
            </c:strRef>
          </c:tx>
          <c:spPr>
            <a:solidFill>
              <a:schemeClr val="accent5"/>
            </a:solidFill>
            <a:ln>
              <a:noFill/>
            </a:ln>
            <a:effectLst/>
          </c:spPr>
          <c:invertIfNegative val="0"/>
          <c:cat>
            <c:strRef>
              <c:f>'Data Collection &amp; Scoring'!$O$25:$P$25</c:f>
              <c:strCache>
                <c:ptCount val="2"/>
                <c:pt idx="0">
                  <c:v>Start of Study</c:v>
                </c:pt>
                <c:pt idx="1">
                  <c:v>End of Study</c:v>
                </c:pt>
              </c:strCache>
            </c:strRef>
          </c:cat>
          <c:val>
            <c:numRef>
              <c:f>'Data Collection &amp; Scoring'!$O$30:$P$30</c:f>
              <c:numCache>
                <c:formatCode>0.00</c:formatCode>
                <c:ptCount val="2"/>
                <c:pt idx="0">
                  <c:v>10.095238095238097</c:v>
                </c:pt>
                <c:pt idx="1">
                  <c:v>7.9090909090909092</c:v>
                </c:pt>
              </c:numCache>
            </c:numRef>
          </c:val>
          <c:extLst>
            <c:ext xmlns:c16="http://schemas.microsoft.com/office/drawing/2014/chart" uri="{C3380CC4-5D6E-409C-BE32-E72D297353CC}">
              <c16:uniqueId val="{00000004-860A-4831-A2D7-4B03C641CD8C}"/>
            </c:ext>
          </c:extLst>
        </c:ser>
        <c:ser>
          <c:idx val="5"/>
          <c:order val="5"/>
          <c:tx>
            <c:strRef>
              <c:f>'Data Collection &amp; Scoring'!$N$31</c:f>
              <c:strCache>
                <c:ptCount val="1"/>
                <c:pt idx="0">
                  <c:v>Frustration</c:v>
                </c:pt>
              </c:strCache>
            </c:strRef>
          </c:tx>
          <c:spPr>
            <a:solidFill>
              <a:schemeClr val="accent6"/>
            </a:solidFill>
            <a:ln>
              <a:noFill/>
            </a:ln>
            <a:effectLst/>
          </c:spPr>
          <c:invertIfNegative val="0"/>
          <c:cat>
            <c:strRef>
              <c:f>'Data Collection &amp; Scoring'!$O$25:$P$25</c:f>
              <c:strCache>
                <c:ptCount val="2"/>
                <c:pt idx="0">
                  <c:v>Start of Study</c:v>
                </c:pt>
                <c:pt idx="1">
                  <c:v>End of Study</c:v>
                </c:pt>
              </c:strCache>
            </c:strRef>
          </c:cat>
          <c:val>
            <c:numRef>
              <c:f>'Data Collection &amp; Scoring'!$O$31:$P$31</c:f>
              <c:numCache>
                <c:formatCode>0.00</c:formatCode>
                <c:ptCount val="2"/>
                <c:pt idx="0">
                  <c:v>6.776190476190477</c:v>
                </c:pt>
                <c:pt idx="1">
                  <c:v>5</c:v>
                </c:pt>
              </c:numCache>
            </c:numRef>
          </c:val>
          <c:extLst>
            <c:ext xmlns:c16="http://schemas.microsoft.com/office/drawing/2014/chart" uri="{C3380CC4-5D6E-409C-BE32-E72D297353CC}">
              <c16:uniqueId val="{00000005-860A-4831-A2D7-4B03C641CD8C}"/>
            </c:ext>
          </c:extLst>
        </c:ser>
        <c:dLbls>
          <c:showLegendKey val="0"/>
          <c:showVal val="0"/>
          <c:showCatName val="0"/>
          <c:showSerName val="0"/>
          <c:showPercent val="0"/>
          <c:showBubbleSize val="0"/>
        </c:dLbls>
        <c:gapWidth val="150"/>
        <c:overlap val="100"/>
        <c:axId val="1298002223"/>
        <c:axId val="1298000783"/>
      </c:barChart>
      <c:catAx>
        <c:axId val="12980022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8000783"/>
        <c:crosses val="autoZero"/>
        <c:auto val="0"/>
        <c:lblAlgn val="ctr"/>
        <c:lblOffset val="100"/>
        <c:tickLblSkip val="1"/>
        <c:noMultiLvlLbl val="0"/>
      </c:catAx>
      <c:valAx>
        <c:axId val="12980007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8002223"/>
        <c:crosses val="autoZero"/>
        <c:crossBetween val="between"/>
      </c:valAx>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2629</TotalTime>
  <Pages>10</Pages>
  <Words>2081</Words>
  <Characters>11407</Characters>
  <Application>Microsoft Office Word</Application>
  <DocSecurity>0</DocSecurity>
  <Lines>259</Lines>
  <Paragraphs>108</Paragraphs>
  <ScaleCrop>false</ScaleCrop>
  <HeadingPairs>
    <vt:vector size="2" baseType="variant">
      <vt:variant>
        <vt:lpstr>Title</vt:lpstr>
      </vt:variant>
      <vt:variant>
        <vt:i4>1</vt:i4>
      </vt:variant>
    </vt:vector>
  </HeadingPairs>
  <TitlesOfParts>
    <vt:vector size="1" baseType="lpstr">
      <vt:lpstr/>
    </vt:vector>
  </TitlesOfParts>
  <Company>SickKids</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Reise</dc:creator>
  <cp:keywords/>
  <dc:description/>
  <cp:lastModifiedBy>Katherine Reise</cp:lastModifiedBy>
  <cp:revision>133</cp:revision>
  <dcterms:created xsi:type="dcterms:W3CDTF">2026-04-04T16:00:00Z</dcterms:created>
  <dcterms:modified xsi:type="dcterms:W3CDTF">2026-06-01T22:58:00Z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71f779ac-d835-4598-b0e1-7e806f56ac7d</vt:lpwstr>
  </property>
</Properties>
</file>