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ADCF4" w14:textId="4327910F" w:rsidR="006F721F" w:rsidRDefault="006F721F" w:rsidP="006F721F">
      <w:pPr>
        <w:spacing w:before="240" w:line="360" w:lineRule="auto"/>
        <w:jc w:val="both"/>
        <w:rPr>
          <w:rFonts w:cs="Arial"/>
          <w:b/>
          <w:bCs/>
          <w:sz w:val="22"/>
        </w:rPr>
      </w:pPr>
      <w:r w:rsidRPr="005B68EC">
        <w:rPr>
          <w:rFonts w:cs="Arial"/>
          <w:b/>
          <w:bCs/>
          <w:noProof/>
          <w:color w:val="000000"/>
          <w:sz w:val="22"/>
          <w:lang w:eastAsia="en-ZA"/>
        </w:rPr>
        <w:drawing>
          <wp:anchor distT="0" distB="0" distL="114300" distR="114300" simplePos="0" relativeHeight="251659264" behindDoc="1" locked="1" layoutInCell="1" allowOverlap="0" wp14:anchorId="410ABB1F" wp14:editId="30635AF9">
            <wp:simplePos x="0" y="0"/>
            <wp:positionH relativeFrom="column">
              <wp:posOffset>2788920</wp:posOffset>
            </wp:positionH>
            <wp:positionV relativeFrom="page">
              <wp:posOffset>1638300</wp:posOffset>
            </wp:positionV>
            <wp:extent cx="3657600" cy="1028065"/>
            <wp:effectExtent l="0" t="0" r="0" b="635"/>
            <wp:wrapTight wrapText="bothSides">
              <wp:wrapPolygon edited="0">
                <wp:start x="0" y="0"/>
                <wp:lineTo x="0" y="21213"/>
                <wp:lineTo x="21488" y="21213"/>
                <wp:lineTo x="21488" y="0"/>
                <wp:lineTo x="0" y="0"/>
              </wp:wrapPolygon>
            </wp:wrapTight>
            <wp:docPr id="1830583208" name="Picture 183058320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02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b/>
          <w:bCs/>
          <w:sz w:val="22"/>
        </w:rPr>
        <w:t xml:space="preserve">GRADE ASSESSMENT </w:t>
      </w:r>
    </w:p>
    <w:p w14:paraId="1A9B5030" w14:textId="77777777" w:rsidR="006F721F" w:rsidRDefault="006F721F" w:rsidP="006F721F">
      <w:pPr>
        <w:spacing w:before="240" w:line="360" w:lineRule="auto"/>
        <w:jc w:val="both"/>
        <w:rPr>
          <w:rFonts w:cs="Arial"/>
          <w:b/>
          <w:bCs/>
          <w:sz w:val="22"/>
        </w:rPr>
      </w:pPr>
    </w:p>
    <w:p w14:paraId="53600938" w14:textId="77777777" w:rsidR="006F721F" w:rsidRDefault="006F721F" w:rsidP="006F721F">
      <w:pPr>
        <w:spacing w:before="240" w:line="360" w:lineRule="auto"/>
        <w:jc w:val="both"/>
        <w:rPr>
          <w:rFonts w:cs="Arial"/>
          <w:b/>
          <w:bCs/>
          <w:sz w:val="22"/>
        </w:rPr>
      </w:pPr>
    </w:p>
    <w:p w14:paraId="264E83A2" w14:textId="77777777" w:rsidR="006F721F" w:rsidRDefault="006F721F" w:rsidP="006F721F">
      <w:pPr>
        <w:spacing w:before="240" w:line="360" w:lineRule="auto"/>
        <w:jc w:val="both"/>
        <w:rPr>
          <w:rFonts w:cs="Arial"/>
          <w:b/>
          <w:bCs/>
          <w:sz w:val="22"/>
        </w:rPr>
      </w:pPr>
    </w:p>
    <w:p w14:paraId="47B97CF4" w14:textId="77777777" w:rsidR="006F721F" w:rsidRDefault="006F721F" w:rsidP="006F721F">
      <w:pPr>
        <w:spacing w:before="240" w:line="360" w:lineRule="auto"/>
        <w:jc w:val="both"/>
        <w:rPr>
          <w:rFonts w:cs="Arial"/>
          <w:b/>
          <w:bCs/>
          <w:sz w:val="22"/>
        </w:rPr>
      </w:pPr>
    </w:p>
    <w:p w14:paraId="2D1CB2F9" w14:textId="31FB88C3" w:rsidR="006F721F" w:rsidRPr="00AF3E68" w:rsidRDefault="006F721F" w:rsidP="006F721F">
      <w:pPr>
        <w:spacing w:before="240" w:line="360" w:lineRule="auto"/>
        <w:jc w:val="both"/>
      </w:pPr>
      <w:r w:rsidRPr="005B68EC">
        <w:rPr>
          <w:rFonts w:cs="Arial"/>
          <w:b/>
          <w:bCs/>
          <w:sz w:val="22"/>
        </w:rPr>
        <w:t xml:space="preserve">TITLE: </w:t>
      </w:r>
      <w:r w:rsidRPr="00367572">
        <w:rPr>
          <w:rStyle w:val="cf01"/>
          <w:rFonts w:cs="Arial"/>
          <w:b/>
          <w:bCs/>
          <w:sz w:val="22"/>
        </w:rPr>
        <w:t xml:space="preserve">THE EFFECT OF KINESIOLOGY TAPE ON RESPIRATORY FUNCTION </w:t>
      </w:r>
      <w:r>
        <w:rPr>
          <w:rStyle w:val="cf01"/>
          <w:rFonts w:cs="Arial"/>
          <w:b/>
          <w:bCs/>
          <w:sz w:val="22"/>
        </w:rPr>
        <w:t xml:space="preserve">IN ADULTS: A SYSTEMATIC REVIEW </w:t>
      </w:r>
    </w:p>
    <w:p w14:paraId="53FBB82F" w14:textId="77777777" w:rsidR="006F721F" w:rsidRDefault="006F721F" w:rsidP="006F721F">
      <w:pPr>
        <w:spacing w:line="360" w:lineRule="auto"/>
        <w:jc w:val="both"/>
        <w:rPr>
          <w:rStyle w:val="selectable"/>
          <w:rFonts w:cs="Arial"/>
          <w:sz w:val="22"/>
        </w:rPr>
      </w:pPr>
    </w:p>
    <w:p w14:paraId="606E1411" w14:textId="77777777" w:rsidR="001B259E" w:rsidRPr="00901F6C" w:rsidRDefault="001B259E" w:rsidP="001B259E">
      <w:pPr>
        <w:spacing w:line="360" w:lineRule="auto"/>
        <w:jc w:val="both"/>
        <w:rPr>
          <w:rFonts w:cs="Arial"/>
          <w:sz w:val="18"/>
          <w:szCs w:val="18"/>
          <w:lang w:eastAsia="en-ZA"/>
        </w:rPr>
      </w:pPr>
      <w:r w:rsidRPr="00901F6C">
        <w:rPr>
          <w:rFonts w:cs="Arial"/>
          <w:sz w:val="18"/>
          <w:szCs w:val="18"/>
        </w:rPr>
        <w:t xml:space="preserve">Table </w:t>
      </w:r>
      <w:r>
        <w:rPr>
          <w:rFonts w:cs="Arial"/>
          <w:sz w:val="18"/>
          <w:szCs w:val="18"/>
        </w:rPr>
        <w:t>2</w:t>
      </w:r>
      <w:r w:rsidRPr="00901F6C">
        <w:rPr>
          <w:rFonts w:cs="Arial"/>
          <w:sz w:val="18"/>
          <w:szCs w:val="18"/>
        </w:rPr>
        <w:t>: GRADE assessment of</w:t>
      </w:r>
      <w:r>
        <w:rPr>
          <w:rFonts w:cs="Arial"/>
          <w:sz w:val="18"/>
          <w:szCs w:val="18"/>
        </w:rPr>
        <w:t xml:space="preserve"> primary and secondary outcome measures </w:t>
      </w:r>
    </w:p>
    <w:tbl>
      <w:tblPr>
        <w:tblStyle w:val="ListTable1Light"/>
        <w:tblpPr w:leftFromText="180" w:rightFromText="180" w:vertAnchor="text" w:tblpY="1"/>
        <w:tblOverlap w:val="never"/>
        <w:tblW w:w="13960" w:type="dxa"/>
        <w:tblLook w:val="04A0" w:firstRow="1" w:lastRow="0" w:firstColumn="1" w:lastColumn="0" w:noHBand="0" w:noVBand="1"/>
      </w:tblPr>
      <w:tblGrid>
        <w:gridCol w:w="2445"/>
        <w:gridCol w:w="117"/>
        <w:gridCol w:w="3912"/>
        <w:gridCol w:w="368"/>
        <w:gridCol w:w="2230"/>
        <w:gridCol w:w="65"/>
        <w:gridCol w:w="4816"/>
        <w:gridCol w:w="7"/>
      </w:tblGrid>
      <w:tr w:rsidR="001B259E" w:rsidRPr="00CB080F" w14:paraId="1C8D1395" w14:textId="77777777" w:rsidTr="00B465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thinThickSmallGap" w:sz="24" w:space="0" w:color="666666" w:themeColor="text1" w:themeTint="99"/>
            </w:tcBorders>
          </w:tcPr>
          <w:p w14:paraId="7A04CB48" w14:textId="77777777" w:rsidR="001B259E" w:rsidRPr="00CB080F" w:rsidRDefault="001B259E" w:rsidP="00AA1A88">
            <w:pPr>
              <w:pStyle w:val="Default"/>
              <w:jc w:val="both"/>
              <w:rPr>
                <w:rFonts w:asciiTheme="minorHAnsi" w:hAnsiTheme="minorHAnsi" w:cstheme="minorBidi"/>
                <w:b w:val="0"/>
                <w:bCs w:val="0"/>
                <w:sz w:val="18"/>
                <w:szCs w:val="18"/>
              </w:rPr>
            </w:pPr>
            <w:r w:rsidRPr="00CB080F">
              <w:rPr>
                <w:rFonts w:asciiTheme="minorHAnsi" w:hAnsiTheme="minorHAnsi" w:cstheme="minorBidi"/>
                <w:sz w:val="18"/>
                <w:szCs w:val="18"/>
              </w:rPr>
              <w:t>Population</w:t>
            </w:r>
          </w:p>
        </w:tc>
        <w:tc>
          <w:tcPr>
            <w:tcW w:w="4029" w:type="dxa"/>
            <w:gridSpan w:val="2"/>
            <w:tcBorders>
              <w:top w:val="thinThickSmallGap" w:sz="24" w:space="0" w:color="666666" w:themeColor="text1" w:themeTint="99"/>
            </w:tcBorders>
          </w:tcPr>
          <w:p w14:paraId="24F773B5" w14:textId="77777777" w:rsidR="001B259E" w:rsidRPr="00CB080F" w:rsidRDefault="001B259E" w:rsidP="00AA1A88">
            <w:pPr>
              <w:pStyle w:val="Defaul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Effect</w:t>
            </w:r>
          </w:p>
        </w:tc>
        <w:tc>
          <w:tcPr>
            <w:tcW w:w="2598" w:type="dxa"/>
            <w:gridSpan w:val="2"/>
            <w:tcBorders>
              <w:top w:val="thinThickSmallGap" w:sz="24" w:space="0" w:color="666666" w:themeColor="text1" w:themeTint="99"/>
            </w:tcBorders>
          </w:tcPr>
          <w:p w14:paraId="441EA59E" w14:textId="77777777" w:rsidR="001B259E" w:rsidRPr="00CB080F" w:rsidRDefault="001B259E" w:rsidP="00AA1A88">
            <w:pPr>
              <w:pStyle w:val="Defaul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Bidi"/>
                <w:b w:val="0"/>
                <w:bCs w:val="0"/>
                <w:sz w:val="18"/>
                <w:szCs w:val="18"/>
              </w:rPr>
            </w:pPr>
            <w:r w:rsidRPr="00CB080F">
              <w:rPr>
                <w:rFonts w:asciiTheme="minorHAnsi" w:hAnsiTheme="minorHAnsi" w:cstheme="minorBidi"/>
                <w:sz w:val="18"/>
                <w:szCs w:val="18"/>
              </w:rPr>
              <w:t>No of participants</w:t>
            </w:r>
          </w:p>
        </w:tc>
        <w:tc>
          <w:tcPr>
            <w:tcW w:w="4888" w:type="dxa"/>
            <w:gridSpan w:val="3"/>
            <w:tcBorders>
              <w:top w:val="thinThickSmallGap" w:sz="24" w:space="0" w:color="666666" w:themeColor="text1" w:themeTint="99"/>
            </w:tcBorders>
          </w:tcPr>
          <w:p w14:paraId="66C48772" w14:textId="77777777" w:rsidR="001B259E" w:rsidRPr="00CB080F" w:rsidRDefault="001B259E" w:rsidP="00AA1A88">
            <w:pPr>
              <w:pStyle w:val="Defaul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Certainty of evidence</w:t>
            </w:r>
          </w:p>
        </w:tc>
      </w:tr>
      <w:tr w:rsidR="001B259E" w:rsidRPr="00CB080F" w14:paraId="72201F72" w14:textId="77777777" w:rsidTr="00B465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thinThickSmallGap" w:sz="24" w:space="0" w:color="666666" w:themeColor="text1" w:themeTint="99"/>
            </w:tcBorders>
            <w:shd w:val="clear" w:color="auto" w:fill="auto"/>
          </w:tcPr>
          <w:p w14:paraId="6B34F592" w14:textId="77777777" w:rsidR="001B259E" w:rsidRPr="00CB080F" w:rsidRDefault="001B259E" w:rsidP="00AA1A88">
            <w:pPr>
              <w:pStyle w:val="Default"/>
              <w:jc w:val="both"/>
              <w:rPr>
                <w:rFonts w:asciiTheme="minorHAnsi" w:hAnsiTheme="minorHAnsi" w:cstheme="minorBidi"/>
                <w:sz w:val="18"/>
                <w:szCs w:val="18"/>
              </w:rPr>
            </w:pPr>
            <w:r>
              <w:rPr>
                <w:rFonts w:asciiTheme="minorHAnsi" w:hAnsiTheme="minorHAnsi" w:cstheme="minorBidi"/>
                <w:sz w:val="18"/>
                <w:szCs w:val="18"/>
              </w:rPr>
              <w:t>PRIMARY OUTCOMES</w:t>
            </w:r>
          </w:p>
        </w:tc>
        <w:tc>
          <w:tcPr>
            <w:tcW w:w="4029" w:type="dxa"/>
            <w:gridSpan w:val="2"/>
            <w:tcBorders>
              <w:top w:val="thinThickSmallGap" w:sz="24" w:space="0" w:color="666666" w:themeColor="text1" w:themeTint="99"/>
            </w:tcBorders>
            <w:shd w:val="clear" w:color="auto" w:fill="auto"/>
          </w:tcPr>
          <w:p w14:paraId="69BDD5F3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98" w:type="dxa"/>
            <w:gridSpan w:val="2"/>
            <w:tcBorders>
              <w:top w:val="thinThickSmallGap" w:sz="24" w:space="0" w:color="666666" w:themeColor="text1" w:themeTint="99"/>
            </w:tcBorders>
            <w:shd w:val="clear" w:color="auto" w:fill="auto"/>
          </w:tcPr>
          <w:p w14:paraId="32C5CB7B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Bidi"/>
                <w:sz w:val="18"/>
                <w:szCs w:val="18"/>
              </w:rPr>
            </w:pPr>
          </w:p>
        </w:tc>
        <w:tc>
          <w:tcPr>
            <w:tcW w:w="4888" w:type="dxa"/>
            <w:gridSpan w:val="3"/>
            <w:tcBorders>
              <w:top w:val="thinThickSmallGap" w:sz="24" w:space="0" w:color="666666" w:themeColor="text1" w:themeTint="99"/>
            </w:tcBorders>
            <w:shd w:val="clear" w:color="auto" w:fill="auto"/>
          </w:tcPr>
          <w:p w14:paraId="691BFF5A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1B259E" w:rsidRPr="009D70D3" w14:paraId="5D8DEB1D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shd w:val="clear" w:color="auto" w:fill="BFBFBF" w:themeFill="background1" w:themeFillShade="BF"/>
          </w:tcPr>
          <w:p w14:paraId="55634D00" w14:textId="7777777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The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cf01"/>
                <w:rFonts w:asciiTheme="minorHAnsi" w:hAnsiTheme="minorHAnsi" w:cstheme="minorHAnsi"/>
              </w:rPr>
              <w:t>on lung volumes and flows in adults.</w:t>
            </w:r>
          </w:p>
        </w:tc>
      </w:tr>
      <w:tr w:rsidR="001B259E" w:rsidRPr="009D70D3" w14:paraId="09DA9110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8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auto"/>
          </w:tcPr>
          <w:p w14:paraId="2881A9E1" w14:textId="77777777" w:rsidR="001B259E" w:rsidRPr="00E14B11" w:rsidRDefault="001B259E" w:rsidP="00AA1A88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  <w:shd w:val="clear" w:color="auto" w:fill="auto"/>
          </w:tcPr>
          <w:p w14:paraId="115ED743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Only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studies showed significant improvement in FEV</w:t>
            </w:r>
            <w:r w:rsidRPr="00E14B11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 xml:space="preserve">1,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FEV</w:t>
            </w:r>
            <w:r w:rsidRPr="00E14B11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1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/FVC, MV and PEF. Other lung volumes and flows (FVC, TV, MV, VC, IC, MVV) showed only small effect or no effect.</w:t>
            </w:r>
          </w:p>
        </w:tc>
        <w:tc>
          <w:tcPr>
            <w:tcW w:w="2295" w:type="dxa"/>
            <w:gridSpan w:val="2"/>
            <w:shd w:val="clear" w:color="auto" w:fill="auto"/>
          </w:tcPr>
          <w:p w14:paraId="7E74D37E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75 </w:t>
            </w:r>
          </w:p>
          <w:p w14:paraId="62E284C7" w14:textId="7D17D369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(3 RCT + 1 interventional and analytical study)</w:t>
            </w:r>
          </w:p>
        </w:tc>
        <w:tc>
          <w:tcPr>
            <w:tcW w:w="4816" w:type="dxa"/>
            <w:shd w:val="clear" w:color="auto" w:fill="auto"/>
          </w:tcPr>
          <w:p w14:paraId="270CB7D0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Very low </w:t>
            </w:r>
          </w:p>
          <w:p w14:paraId="2DF46128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13401706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1CBFEC57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(due to very serious risk of bias,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inconsistency)</w:t>
            </w:r>
          </w:p>
        </w:tc>
      </w:tr>
      <w:tr w:rsidR="001B259E" w:rsidRPr="00462A40" w14:paraId="74492C7E" w14:textId="77777777" w:rsidTr="00B465A4">
        <w:trPr>
          <w:gridAfter w:val="1"/>
          <w:wAfter w:w="7" w:type="dxa"/>
          <w:trHeight w:val="1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</w:tcPr>
          <w:p w14:paraId="4F9D8FFF" w14:textId="77777777" w:rsidR="001B259E" w:rsidRPr="00E14B11" w:rsidRDefault="001B259E" w:rsidP="00AA1A88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Adults with respiratory conditions  </w:t>
            </w:r>
          </w:p>
        </w:tc>
        <w:tc>
          <w:tcPr>
            <w:tcW w:w="4280" w:type="dxa"/>
            <w:gridSpan w:val="2"/>
          </w:tcPr>
          <w:p w14:paraId="6AAA1502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Only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study showed significant improvement in FVC, FEV</w:t>
            </w:r>
            <w:r w:rsidRPr="0041411E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1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and FEV</w:t>
            </w:r>
            <w:r w:rsidRPr="0041411E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1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/FVC. Other studies only showed small to no effect on lung volumes and flows.  </w:t>
            </w:r>
          </w:p>
        </w:tc>
        <w:tc>
          <w:tcPr>
            <w:tcW w:w="2295" w:type="dxa"/>
            <w:gridSpan w:val="2"/>
          </w:tcPr>
          <w:p w14:paraId="19F4D2BC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272</w:t>
            </w:r>
          </w:p>
          <w:p w14:paraId="60452414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(7 RCT)</w:t>
            </w:r>
          </w:p>
        </w:tc>
        <w:tc>
          <w:tcPr>
            <w:tcW w:w="4816" w:type="dxa"/>
          </w:tcPr>
          <w:p w14:paraId="5785EC6E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Very low </w:t>
            </w:r>
          </w:p>
          <w:p w14:paraId="47CC17A5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7BB3ED0E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409A234E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serious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inconsistency)</w:t>
            </w:r>
          </w:p>
        </w:tc>
      </w:tr>
      <w:tr w:rsidR="001B259E" w:rsidRPr="00462A40" w14:paraId="561FC888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shd w:val="clear" w:color="auto" w:fill="BFBFBF" w:themeFill="background1" w:themeFillShade="BF"/>
          </w:tcPr>
          <w:p w14:paraId="363CD0B7" w14:textId="7777777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The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cf01"/>
                <w:rFonts w:asciiTheme="minorHAnsi" w:hAnsiTheme="minorHAnsi" w:cstheme="minorHAnsi"/>
              </w:rPr>
              <w:t>on respiratory muscle strength in adults</w:t>
            </w:r>
          </w:p>
        </w:tc>
      </w:tr>
      <w:tr w:rsidR="001B259E" w:rsidRPr="00462A40" w14:paraId="0679E17E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</w:tcPr>
          <w:p w14:paraId="1C5CF142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</w:tcPr>
          <w:p w14:paraId="34A04160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Only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studies indicated that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</w:t>
            </w:r>
            <w:r w:rsidRPr="00E14B11" w:rsidDel="0060032E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has a statistically significant effect on respiratory muscle strength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hree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other studies only indicated small effect on MIP and MEP No effect sizes given in either study, however we judged the evidence as having serious inconsistency.</w:t>
            </w:r>
          </w:p>
        </w:tc>
        <w:tc>
          <w:tcPr>
            <w:tcW w:w="2295" w:type="dxa"/>
            <w:gridSpan w:val="2"/>
          </w:tcPr>
          <w:p w14:paraId="02F8D5E6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236</w:t>
            </w:r>
          </w:p>
          <w:p w14:paraId="1F3279C0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(4 RCT + 1 interventional and analytical study)</w:t>
            </w:r>
          </w:p>
        </w:tc>
        <w:tc>
          <w:tcPr>
            <w:tcW w:w="4816" w:type="dxa"/>
          </w:tcPr>
          <w:p w14:paraId="6E758022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Low</w:t>
            </w:r>
          </w:p>
          <w:p w14:paraId="2CC190D6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</w:t>
            </w:r>
          </w:p>
          <w:p w14:paraId="18DE3E95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21138FA1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d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serious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inconsistency.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U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pgraded once due to dose-response gradient)</w:t>
            </w:r>
          </w:p>
        </w:tc>
      </w:tr>
      <w:tr w:rsidR="001B259E" w:rsidRPr="00462A40" w14:paraId="54BFAE93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auto"/>
          </w:tcPr>
          <w:p w14:paraId="2464DD0C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lastRenderedPageBreak/>
              <w:t>Adults with respiratory conditions</w:t>
            </w:r>
          </w:p>
        </w:tc>
        <w:tc>
          <w:tcPr>
            <w:tcW w:w="4280" w:type="dxa"/>
            <w:gridSpan w:val="2"/>
            <w:shd w:val="clear" w:color="auto" w:fill="auto"/>
          </w:tcPr>
          <w:p w14:paraId="4C80D772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No included study showed a significant improvement in respiratory muscle strength when applying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to respiratory muscles.</w:t>
            </w:r>
          </w:p>
        </w:tc>
        <w:tc>
          <w:tcPr>
            <w:tcW w:w="2295" w:type="dxa"/>
            <w:gridSpan w:val="2"/>
            <w:shd w:val="clear" w:color="auto" w:fill="auto"/>
          </w:tcPr>
          <w:p w14:paraId="05D61233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150</w:t>
            </w:r>
          </w:p>
          <w:p w14:paraId="0084E395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(3 RCT)</w:t>
            </w:r>
          </w:p>
        </w:tc>
        <w:tc>
          <w:tcPr>
            <w:tcW w:w="4816" w:type="dxa"/>
            <w:shd w:val="clear" w:color="auto" w:fill="auto"/>
          </w:tcPr>
          <w:p w14:paraId="051B6F53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088A6C5E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416C0D60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6949F16C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cs="Arial"/>
                <w:sz w:val="18"/>
                <w:szCs w:val="18"/>
              </w:rPr>
              <w:t>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serious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inconsistency)</w:t>
            </w:r>
          </w:p>
        </w:tc>
      </w:tr>
      <w:tr w:rsidR="001B259E" w:rsidRPr="00462A40" w14:paraId="052BAB0B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shd w:val="clear" w:color="auto" w:fill="BFBFBF" w:themeFill="background1" w:themeFillShade="BF"/>
          </w:tcPr>
          <w:p w14:paraId="58991E49" w14:textId="2D9B9082" w:rsidR="001B259E" w:rsidRPr="00E14B11" w:rsidRDefault="001B259E" w:rsidP="00AA1A88">
            <w:pPr>
              <w:pStyle w:val="Default"/>
              <w:jc w:val="both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The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cf01"/>
                <w:rFonts w:asciiTheme="minorHAnsi" w:hAnsiTheme="minorHAnsi" w:cstheme="minorHAnsi"/>
              </w:rPr>
              <w:t xml:space="preserve">on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cough ability/efficacy in adults</w:t>
            </w:r>
          </w:p>
        </w:tc>
      </w:tr>
      <w:tr w:rsidR="001B259E" w:rsidRPr="00462A40" w14:paraId="4D567F48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10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auto"/>
          </w:tcPr>
          <w:p w14:paraId="774D7446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  <w:shd w:val="clear" w:color="auto" w:fill="auto"/>
          </w:tcPr>
          <w:p w14:paraId="717292DE" w14:textId="77A62702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Two studies found that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application influences PEF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while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study only noted a small improvement in PEF</w:t>
            </w:r>
            <w:r w:rsidRPr="00E14B11">
              <w:rPr>
                <w:rFonts w:ascii="Calibri" w:hAnsi="Calibri" w:cs="Calibri"/>
                <w:sz w:val="18"/>
                <w:szCs w:val="18"/>
              </w:rPr>
              <w:t xml:space="preserve">. </w:t>
            </w:r>
          </w:p>
        </w:tc>
        <w:tc>
          <w:tcPr>
            <w:tcW w:w="2295" w:type="dxa"/>
            <w:gridSpan w:val="2"/>
            <w:shd w:val="clear" w:color="auto" w:fill="auto"/>
          </w:tcPr>
          <w:p w14:paraId="53794F26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75</w:t>
            </w:r>
          </w:p>
          <w:p w14:paraId="6FDE526C" w14:textId="3C3A7810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(2 RCT + 1 interventional and analytical study)</w:t>
            </w:r>
          </w:p>
        </w:tc>
        <w:tc>
          <w:tcPr>
            <w:tcW w:w="4816" w:type="dxa"/>
            <w:shd w:val="clear" w:color="auto" w:fill="auto"/>
          </w:tcPr>
          <w:p w14:paraId="3F0CEF79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6E4BC0B5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6B2CD218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3184C3C1" w14:textId="77777777" w:rsidR="001B259E" w:rsidRPr="0041411E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Fonts w:cs="Arial"/>
                <w:sz w:val="18"/>
                <w:szCs w:val="18"/>
              </w:rPr>
              <w:t>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serious inconsistency)</w:t>
            </w:r>
          </w:p>
        </w:tc>
      </w:tr>
      <w:tr w:rsidR="001B259E" w:rsidRPr="00462A40" w14:paraId="3030F593" w14:textId="77777777" w:rsidTr="00B465A4">
        <w:trPr>
          <w:gridAfter w:val="1"/>
          <w:wAfter w:w="7" w:type="dxa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</w:tcPr>
          <w:p w14:paraId="2F795EE9" w14:textId="77777777" w:rsidR="001B259E" w:rsidRPr="0041411E" w:rsidRDefault="001B259E" w:rsidP="00AA1A88">
            <w:pPr>
              <w:pStyle w:val="Default"/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Adults with respiratory conditions  </w:t>
            </w:r>
          </w:p>
        </w:tc>
        <w:tc>
          <w:tcPr>
            <w:tcW w:w="4280" w:type="dxa"/>
            <w:gridSpan w:val="2"/>
          </w:tcPr>
          <w:p w14:paraId="5E3ADBDF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All included studies showed no significant improvement in PEF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</w:tcPr>
          <w:p w14:paraId="1311E1F1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180</w:t>
            </w:r>
          </w:p>
          <w:p w14:paraId="30158B8E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(4 RCT)</w:t>
            </w:r>
          </w:p>
        </w:tc>
        <w:tc>
          <w:tcPr>
            <w:tcW w:w="4816" w:type="dxa"/>
          </w:tcPr>
          <w:p w14:paraId="4597987C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63C194FA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147D230C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1FB6503D" w14:textId="77777777" w:rsidR="001B259E" w:rsidRPr="00CA6B89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 S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erious inconsistency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</w:tr>
      <w:tr w:rsidR="001B259E" w:rsidRPr="00462A40" w14:paraId="6803B284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shd w:val="clear" w:color="auto" w:fill="BFBFBF" w:themeFill="background1" w:themeFillShade="BF"/>
          </w:tcPr>
          <w:p w14:paraId="6149D1D5" w14:textId="77777777" w:rsidR="001B259E" w:rsidRPr="00E14B11" w:rsidRDefault="001B259E" w:rsidP="00AA1A88">
            <w:pPr>
              <w:pStyle w:val="Default"/>
              <w:jc w:val="both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The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cf01"/>
                <w:rFonts w:asciiTheme="minorHAnsi" w:hAnsiTheme="minorHAnsi" w:cstheme="minorHAnsi"/>
              </w:rPr>
              <w:t xml:space="preserve">on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vital signs in adults</w:t>
            </w:r>
          </w:p>
        </w:tc>
      </w:tr>
      <w:tr w:rsidR="001B259E" w:rsidRPr="00462A40" w14:paraId="7EAC6BF1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</w:tcPr>
          <w:p w14:paraId="70E45F7F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</w:tcPr>
          <w:p w14:paraId="04307A69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study showed a significant effect on vital signs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</w:tcPr>
          <w:p w14:paraId="52D4B794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81</w:t>
            </w:r>
          </w:p>
          <w:p w14:paraId="459393C3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(2 RCT + 1 Descriptive and observational study + 1 interventional and analytical study)</w:t>
            </w:r>
          </w:p>
        </w:tc>
        <w:tc>
          <w:tcPr>
            <w:tcW w:w="4816" w:type="dxa"/>
          </w:tcPr>
          <w:p w14:paraId="4998885D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7BB44088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4D1C9F0F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5E0EF3D0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Fonts w:cs="Arial"/>
                <w:sz w:val="18"/>
                <w:szCs w:val="18"/>
              </w:rPr>
              <w:t>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serious 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inconsistency)</w:t>
            </w:r>
          </w:p>
        </w:tc>
      </w:tr>
      <w:tr w:rsidR="001B259E" w:rsidRPr="00462A40" w14:paraId="1D70A08E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auto"/>
          </w:tcPr>
          <w:p w14:paraId="5920DA48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Adults with respiratory conditions</w:t>
            </w:r>
          </w:p>
          <w:p w14:paraId="5C62E547" w14:textId="77777777" w:rsidR="001B259E" w:rsidRPr="00E14B11" w:rsidRDefault="001B259E" w:rsidP="00AA1A88">
            <w:pPr>
              <w:spacing w:before="240" w:line="360" w:lineRule="auto"/>
              <w:rPr>
                <w:rStyle w:val="cf01"/>
                <w:rFonts w:asciiTheme="minorHAnsi" w:hAnsiTheme="minorHAnsi" w:cstheme="minorHAnsi"/>
              </w:rPr>
            </w:pPr>
          </w:p>
        </w:tc>
        <w:tc>
          <w:tcPr>
            <w:tcW w:w="4280" w:type="dxa"/>
            <w:gridSpan w:val="2"/>
            <w:shd w:val="clear" w:color="auto" w:fill="auto"/>
          </w:tcPr>
          <w:p w14:paraId="5902CEED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Two studies indicated a significant improvement in SpO</w:t>
            </w:r>
            <w:r w:rsidRPr="00E14B11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 xml:space="preserve">2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values specifically during COPD exacerbation, while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 xml:space="preserve"> other studies indicated no significant improvement in HR, RR and SpO</w:t>
            </w:r>
            <w:r w:rsidRPr="00E14B11">
              <w:rPr>
                <w:rFonts w:asciiTheme="minorHAnsi" w:hAnsiTheme="minorHAnsi" w:cstheme="minorHAnsi"/>
                <w:sz w:val="18"/>
                <w:szCs w:val="18"/>
                <w:vertAlign w:val="subscript"/>
              </w:rPr>
              <w:t>2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shd w:val="clear" w:color="auto" w:fill="auto"/>
          </w:tcPr>
          <w:p w14:paraId="5BC936C8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163</w:t>
            </w:r>
          </w:p>
          <w:p w14:paraId="51478AF2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(4 RCT)</w:t>
            </w:r>
          </w:p>
        </w:tc>
        <w:tc>
          <w:tcPr>
            <w:tcW w:w="4816" w:type="dxa"/>
            <w:shd w:val="clear" w:color="auto" w:fill="auto"/>
          </w:tcPr>
          <w:p w14:paraId="40AA3C28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5DD2A6FE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E14B11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E14B11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755D3DA7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151338A4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(due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imprecision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serious inconsistency)</w:t>
            </w:r>
          </w:p>
        </w:tc>
      </w:tr>
      <w:tr w:rsidR="001B259E" w:rsidRPr="00462A40" w14:paraId="27A10AAE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shd w:val="clear" w:color="auto" w:fill="BFBFBF" w:themeFill="background1" w:themeFillShade="BF"/>
          </w:tcPr>
          <w:p w14:paraId="04CC2B2D" w14:textId="77777777" w:rsidR="001B259E" w:rsidRPr="00E14B11" w:rsidRDefault="001B259E" w:rsidP="00AA1A88">
            <w:pPr>
              <w:pStyle w:val="Default"/>
              <w:jc w:val="both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 xml:space="preserve">The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cf01"/>
                <w:rFonts w:asciiTheme="minorHAnsi" w:hAnsiTheme="minorHAnsi" w:cstheme="minorHAnsi"/>
              </w:rPr>
              <w:t xml:space="preserve">arterial blood gasses </w:t>
            </w: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in adults</w:t>
            </w:r>
          </w:p>
        </w:tc>
      </w:tr>
      <w:tr w:rsidR="001B259E" w:rsidRPr="00462A40" w14:paraId="277C0E05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FFFFFF" w:themeFill="background1"/>
          </w:tcPr>
          <w:p w14:paraId="68238AED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  <w:shd w:val="clear" w:color="auto" w:fill="FFFFFF" w:themeFill="background1"/>
          </w:tcPr>
          <w:p w14:paraId="36959E82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shd w:val="clear" w:color="auto" w:fill="FFFFFF" w:themeFill="background1"/>
          </w:tcPr>
          <w:p w14:paraId="24EEB719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</w:p>
        </w:tc>
        <w:tc>
          <w:tcPr>
            <w:tcW w:w="4816" w:type="dxa"/>
            <w:shd w:val="clear" w:color="auto" w:fill="FFFFFF" w:themeFill="background1"/>
          </w:tcPr>
          <w:p w14:paraId="74F2F3B3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</w:p>
        </w:tc>
      </w:tr>
      <w:tr w:rsidR="001B259E" w:rsidRPr="00462A40" w14:paraId="20DB2231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  <w:shd w:val="clear" w:color="auto" w:fill="FFFFFF" w:themeFill="background1"/>
          </w:tcPr>
          <w:p w14:paraId="10F898BA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E14B11">
              <w:rPr>
                <w:rStyle w:val="cf01"/>
                <w:rFonts w:asciiTheme="minorHAnsi" w:hAnsiTheme="minorHAnsi" w:cstheme="minorHAnsi"/>
              </w:rPr>
              <w:t>Adults with respiratory conditions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  <w:shd w:val="clear" w:color="auto" w:fill="FFFFFF" w:themeFill="background1"/>
          </w:tcPr>
          <w:p w14:paraId="2C07BEFC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  <w:shd w:val="clear" w:color="auto" w:fill="FFFFFF" w:themeFill="background1"/>
          </w:tcPr>
          <w:p w14:paraId="403691DA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</w:p>
        </w:tc>
        <w:tc>
          <w:tcPr>
            <w:tcW w:w="4816" w:type="dxa"/>
            <w:tcBorders>
              <w:bottom w:val="single" w:sz="6" w:space="0" w:color="auto"/>
            </w:tcBorders>
            <w:shd w:val="clear" w:color="auto" w:fill="FFFFFF" w:themeFill="background1"/>
          </w:tcPr>
          <w:p w14:paraId="08863CE7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E14B11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</w:p>
        </w:tc>
      </w:tr>
      <w:tr w:rsidR="001B259E" w:rsidRPr="00462A40" w14:paraId="5F87AB2D" w14:textId="77777777" w:rsidTr="0004761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tcBorders>
              <w:bottom w:val="single" w:sz="6" w:space="0" w:color="auto"/>
            </w:tcBorders>
          </w:tcPr>
          <w:p w14:paraId="11BB7517" w14:textId="7777777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Bidi"/>
                <w:sz w:val="18"/>
                <w:szCs w:val="18"/>
              </w:rPr>
              <w:t xml:space="preserve">SECONDARY OUTCOMES  </w:t>
            </w:r>
          </w:p>
        </w:tc>
      </w:tr>
      <w:tr w:rsidR="001B259E" w:rsidRPr="00462A40" w14:paraId="1B60C8C6" w14:textId="77777777" w:rsidTr="00047615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tcBorders>
              <w:bottom w:val="single" w:sz="6" w:space="0" w:color="auto"/>
            </w:tcBorders>
          </w:tcPr>
          <w:p w14:paraId="72BEC38C" w14:textId="20B25DC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Adverse events related to the use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374A0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tape </w:t>
            </w:r>
            <w:r w:rsidR="00F374A0" w:rsidRPr="00CB080F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>on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respiratory function in adults</w:t>
            </w:r>
          </w:p>
        </w:tc>
      </w:tr>
      <w:tr w:rsidR="001B259E" w:rsidRPr="00462A40" w14:paraId="128A6E72" w14:textId="77777777" w:rsidTr="0004761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6B031198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6FC6E0DD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Two studies reported a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dverse events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unspecified allergic reaction and dermatitis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3BAD66D0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50</w:t>
            </w:r>
          </w:p>
          <w:p w14:paraId="064DFC07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(2 RCT)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78CA5070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047CC5DD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41BF556D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643CFB88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cs="Arial"/>
                <w:sz w:val="18"/>
                <w:szCs w:val="18"/>
              </w:rPr>
              <w:t>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serious imprecision)</w:t>
            </w:r>
          </w:p>
        </w:tc>
      </w:tr>
      <w:tr w:rsidR="001B259E" w:rsidRPr="00462A40" w14:paraId="4BC47D6C" w14:textId="77777777" w:rsidTr="00047615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0BE62406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 xml:space="preserve">Adults with respiratory conditions  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1700B53A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One study reported itching with application of kinesiology tape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11352AA5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11</w:t>
            </w:r>
          </w:p>
          <w:p w14:paraId="3FB1B4BD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(RCT) 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1F6F845D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1435A520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690C7F16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="Cambria Math" w:hAnsi="Cambria Math" w:cs="Cambria Math"/>
                <w:sz w:val="18"/>
                <w:szCs w:val="18"/>
              </w:rPr>
            </w:pPr>
          </w:p>
          <w:p w14:paraId="1F744D41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cs="Arial"/>
                <w:sz w:val="18"/>
                <w:szCs w:val="18"/>
              </w:rPr>
              <w:lastRenderedPageBreak/>
              <w:t>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serious imprecision)</w:t>
            </w:r>
          </w:p>
        </w:tc>
      </w:tr>
      <w:tr w:rsidR="001B259E" w:rsidRPr="00462A40" w14:paraId="127E8BBA" w14:textId="77777777" w:rsidTr="0004761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tcBorders>
              <w:bottom w:val="single" w:sz="6" w:space="0" w:color="auto"/>
            </w:tcBorders>
          </w:tcPr>
          <w:p w14:paraId="4C0C64A9" w14:textId="7777777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lastRenderedPageBreak/>
              <w:t>The effect of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CB080F">
              <w:rPr>
                <w:rFonts w:asciiTheme="minorHAnsi" w:hAnsiTheme="minorHAnsi" w:cstheme="minorHAnsi"/>
                <w:sz w:val="18"/>
                <w:szCs w:val="18"/>
                <w:vertAlign w:val="superscript"/>
              </w:rPr>
              <w:t xml:space="preserve"> 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on hospitalisation rate (frequency) in adults with neurological and/or respiratory conditions</w:t>
            </w:r>
          </w:p>
        </w:tc>
      </w:tr>
      <w:tr w:rsidR="001B259E" w:rsidRPr="00462A40" w14:paraId="086B7F43" w14:textId="77777777" w:rsidTr="00B465A4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06B37CBC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Adults with respiratory conditions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2EC4DC90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Applying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in adults with Covid-19 pneumonia had no effect on length of ICU stay but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showed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reduced need for mechanical ventilation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514E56DB" w14:textId="77777777" w:rsidR="001B259E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72 </w:t>
            </w:r>
          </w:p>
          <w:p w14:paraId="4566E188" w14:textId="77777777" w:rsidR="001B259E" w:rsidRPr="00E14B11" w:rsidRDefault="001B259E" w:rsidP="00AA1A88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(Experimental,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cohort study) 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16E6ED4F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Low</w:t>
            </w:r>
          </w:p>
          <w:p w14:paraId="342AAD71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</w:t>
            </w:r>
          </w:p>
          <w:p w14:paraId="644C954D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69088F39" w14:textId="2FEF8A08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(due to very serious indirectness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serious risk of </w:t>
            </w:r>
            <w:r w:rsidR="00253CF1" w:rsidRPr="00CB080F">
              <w:rPr>
                <w:rFonts w:asciiTheme="minorHAnsi" w:hAnsiTheme="minorHAnsi" w:cstheme="minorHAnsi"/>
                <w:sz w:val="18"/>
                <w:szCs w:val="18"/>
              </w:rPr>
              <w:t>bias</w:t>
            </w:r>
            <w:r w:rsidR="00253CF1"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="00253CF1" w:rsidRPr="00CB080F">
              <w:rPr>
                <w:rFonts w:asciiTheme="minorHAnsi" w:hAnsiTheme="minorHAnsi" w:cstheme="minorHAnsi"/>
                <w:sz w:val="18"/>
                <w:szCs w:val="18"/>
              </w:rPr>
              <w:t>imprecision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</w:tr>
      <w:tr w:rsidR="001B259E" w:rsidRPr="00462A40" w14:paraId="0CF9DFDA" w14:textId="77777777" w:rsidTr="00B465A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tcBorders>
              <w:bottom w:val="single" w:sz="6" w:space="0" w:color="auto"/>
            </w:tcBorders>
            <w:shd w:val="clear" w:color="auto" w:fill="BFBFBF" w:themeFill="background1" w:themeFillShade="BF"/>
          </w:tcPr>
          <w:p w14:paraId="1EFDE2FE" w14:textId="7777777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The effect of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CB080F">
              <w:rPr>
                <w:rStyle w:val="cf01"/>
                <w:rFonts w:asciiTheme="minorHAnsi" w:hAnsiTheme="minorHAnsi" w:cstheme="minorHAnsi"/>
              </w:rPr>
              <w:t xml:space="preserve">on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morbidity and mortality rates in adults with neurological and/or respiratory conditions</w:t>
            </w:r>
          </w:p>
        </w:tc>
      </w:tr>
      <w:tr w:rsidR="001B259E" w:rsidRPr="00462A40" w14:paraId="6E450112" w14:textId="77777777" w:rsidTr="00047615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1F6D9431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 xml:space="preserve">Adults with respiratory conditions  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49DAF1E5" w14:textId="410FB36B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Applying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253CF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tape </w:t>
            </w:r>
            <w:r w:rsidR="00253CF1"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in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adults with Covid-19 pneumonia had no effect on mortality rate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6F7EACB7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7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  <w:p w14:paraId="69B4D01B" w14:textId="77777777" w:rsidR="001B259E" w:rsidRPr="00E14B11" w:rsidRDefault="001B259E" w:rsidP="00AA1A88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(Experimental,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cohort study)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58A07DBD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Low</w:t>
            </w:r>
          </w:p>
          <w:p w14:paraId="2004A503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</w:t>
            </w:r>
          </w:p>
          <w:p w14:paraId="6D3B2666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113D0DBF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(due to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serious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imprecision)</w:t>
            </w:r>
          </w:p>
        </w:tc>
      </w:tr>
      <w:tr w:rsidR="001B259E" w:rsidRPr="00462A40" w14:paraId="0714764B" w14:textId="77777777" w:rsidTr="0004761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tcBorders>
              <w:bottom w:val="single" w:sz="6" w:space="0" w:color="auto"/>
            </w:tcBorders>
          </w:tcPr>
          <w:p w14:paraId="68470194" w14:textId="77777777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The effect of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applied on respiratory muscles on the health-related quality of life (</w:t>
            </w:r>
            <w:proofErr w:type="spellStart"/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HRQoL</w:t>
            </w:r>
            <w:proofErr w:type="spellEnd"/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) in adults </w:t>
            </w:r>
          </w:p>
        </w:tc>
      </w:tr>
      <w:tr w:rsidR="001B259E" w:rsidRPr="00462A40" w14:paraId="5FBE9A6B" w14:textId="77777777" w:rsidTr="00047615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370AC176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32AC97C5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22473A7C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-----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219B5953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No included studies</w:t>
            </w:r>
          </w:p>
        </w:tc>
      </w:tr>
      <w:tr w:rsidR="001B259E" w:rsidRPr="00462A40" w14:paraId="553782CF" w14:textId="77777777" w:rsidTr="0004761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14A325A2" w14:textId="77777777" w:rsidR="001B259E" w:rsidRPr="00CB080F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Adults with respiratory conditions</w:t>
            </w:r>
          </w:p>
          <w:p w14:paraId="51E765EF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353E5080" w14:textId="6CE8ABC8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One study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reported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that applying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to</w:t>
            </w:r>
            <w:r w:rsidRPr="00CB080F">
              <w:rPr>
                <w:rStyle w:val="cf01"/>
                <w:rFonts w:asciiTheme="minorHAnsi" w:hAnsiTheme="minorHAnsi" w:cstheme="minorHAnsi"/>
              </w:rPr>
              <w:t xml:space="preserve"> adults with moderate to severe COPD improved depression scores</w:t>
            </w:r>
            <w:r>
              <w:rPr>
                <w:rStyle w:val="cf01"/>
                <w:rFonts w:asciiTheme="minorHAnsi" w:hAnsiTheme="minorHAnsi" w:cstheme="minorHAnsi"/>
              </w:rPr>
              <w:t>,</w:t>
            </w:r>
            <w:r w:rsidRPr="00CB080F">
              <w:rPr>
                <w:rStyle w:val="cf01"/>
                <w:rFonts w:asciiTheme="minorHAnsi" w:hAnsiTheme="minorHAnsi" w:cstheme="minorHAnsi"/>
              </w:rPr>
              <w:t xml:space="preserve"> compared to control group.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32A30DB3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42</w:t>
            </w:r>
          </w:p>
          <w:p w14:paraId="345165A5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(RCT)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31B527B6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0DC13083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476EB854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7DA244D4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;</w:t>
            </w:r>
            <w:r>
              <w:t>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serious imprecision)</w:t>
            </w:r>
          </w:p>
        </w:tc>
      </w:tr>
      <w:tr w:rsidR="001B259E" w:rsidRPr="00462A40" w14:paraId="5EE0E3B7" w14:textId="77777777" w:rsidTr="00047615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3" w:type="dxa"/>
            <w:gridSpan w:val="7"/>
            <w:tcBorders>
              <w:bottom w:val="single" w:sz="6" w:space="0" w:color="auto"/>
            </w:tcBorders>
          </w:tcPr>
          <w:p w14:paraId="4DA21A89" w14:textId="349F5CA6" w:rsidR="001B259E" w:rsidRPr="00E14B11" w:rsidRDefault="001B259E" w:rsidP="00AA1A88">
            <w:pPr>
              <w:pStyle w:val="Default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The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on functional performance in adults</w:t>
            </w:r>
          </w:p>
        </w:tc>
      </w:tr>
      <w:tr w:rsidR="001B259E" w:rsidRPr="00462A40" w14:paraId="29235244" w14:textId="77777777" w:rsidTr="0004761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748CDD89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Healthy adults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5B1BCCD9" w14:textId="77777777" w:rsidR="001B259E" w:rsidRPr="00554C7A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Three studies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reported a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significant effect on functional performance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while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other studies indicated 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n-significance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tape.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548E993E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159</w:t>
            </w:r>
          </w:p>
          <w:p w14:paraId="7D99B563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(5 RCT)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0CD09D51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3A2FD3C4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57DBC78A" w14:textId="77777777" w:rsidR="001B259E" w:rsidRPr="00CB080F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2582E1F6" w14:textId="77777777" w:rsidR="001B259E" w:rsidRPr="00E14B11" w:rsidRDefault="001B259E" w:rsidP="00AA1A88">
            <w:pPr>
              <w:pStyle w:val="Defaul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inconsistency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serious imprecision)</w:t>
            </w:r>
          </w:p>
        </w:tc>
      </w:tr>
      <w:tr w:rsidR="001B259E" w:rsidRPr="00462A40" w14:paraId="09FA7D04" w14:textId="77777777" w:rsidTr="00047615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tcBorders>
              <w:bottom w:val="single" w:sz="6" w:space="0" w:color="auto"/>
            </w:tcBorders>
          </w:tcPr>
          <w:p w14:paraId="681D839B" w14:textId="77777777" w:rsidR="001B259E" w:rsidRPr="00E14B11" w:rsidRDefault="001B259E" w:rsidP="00AA1A88">
            <w:pPr>
              <w:pStyle w:val="Default"/>
              <w:rPr>
                <w:rStyle w:val="cf01"/>
                <w:rFonts w:asciiTheme="minorHAnsi" w:hAnsiTheme="minorHAnsi" w:cstheme="minorHAnsi"/>
              </w:rPr>
            </w:pPr>
            <w:r w:rsidRPr="00CB080F">
              <w:rPr>
                <w:rStyle w:val="cf01"/>
                <w:rFonts w:asciiTheme="minorHAnsi" w:hAnsiTheme="minorHAnsi" w:cstheme="minorHAnsi"/>
              </w:rPr>
              <w:t>Adults with respiratory conditions</w:t>
            </w:r>
          </w:p>
        </w:tc>
        <w:tc>
          <w:tcPr>
            <w:tcW w:w="4280" w:type="dxa"/>
            <w:gridSpan w:val="2"/>
            <w:tcBorders>
              <w:bottom w:val="single" w:sz="6" w:space="0" w:color="auto"/>
            </w:tcBorders>
          </w:tcPr>
          <w:p w14:paraId="4F4ECCF1" w14:textId="6F7873A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Two studies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reported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a positive effect of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 kinesiology</w:t>
            </w:r>
            <w:r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 xml:space="preserve"> tape </w:t>
            </w:r>
            <w:r w:rsidRPr="00E14B11">
              <w:rPr>
                <w:rStyle w:val="selectable"/>
                <w:rFonts w:asciiTheme="minorHAnsi" w:hAnsiTheme="minorHAnsi" w:cstheme="minorHAnsi"/>
                <w:sz w:val="18"/>
                <w:szCs w:val="18"/>
              </w:rPr>
              <w:t>on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functional performance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while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studies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reported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 xml:space="preserve"> no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n-significance.</w:t>
            </w:r>
          </w:p>
        </w:tc>
        <w:tc>
          <w:tcPr>
            <w:tcW w:w="2295" w:type="dxa"/>
            <w:gridSpan w:val="2"/>
            <w:tcBorders>
              <w:bottom w:val="single" w:sz="6" w:space="0" w:color="auto"/>
            </w:tcBorders>
          </w:tcPr>
          <w:p w14:paraId="1D190827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80</w:t>
            </w:r>
          </w:p>
          <w:p w14:paraId="645A8866" w14:textId="77777777" w:rsidR="001B259E" w:rsidRPr="00E14B11" w:rsidRDefault="001B259E" w:rsidP="00AA1A88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(3 RCT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1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descriptive/observational cross-over study)</w:t>
            </w:r>
          </w:p>
        </w:tc>
        <w:tc>
          <w:tcPr>
            <w:tcW w:w="4816" w:type="dxa"/>
            <w:tcBorders>
              <w:bottom w:val="single" w:sz="6" w:space="0" w:color="auto"/>
            </w:tcBorders>
          </w:tcPr>
          <w:p w14:paraId="002F8ECB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Theme="minorHAnsi" w:hAnsiTheme="minorHAnsi" w:cstheme="minorHAnsi"/>
                <w:sz w:val="18"/>
                <w:szCs w:val="18"/>
              </w:rPr>
              <w:t>Very low</w:t>
            </w:r>
          </w:p>
          <w:p w14:paraId="3B85BE24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Style w:val="c30"/>
                <w:rFonts w:ascii="Cambria Math" w:hAnsi="Cambria Math" w:cs="Cambria Math"/>
                <w:sz w:val="18"/>
                <w:szCs w:val="18"/>
              </w:rPr>
              <w:t>⨁</w:t>
            </w:r>
            <w:r w:rsidRPr="00CB080F">
              <w:rPr>
                <w:rStyle w:val="c120"/>
                <w:rFonts w:ascii="Cambria Math" w:hAnsi="Cambria Math" w:cs="Cambria Math"/>
                <w:sz w:val="18"/>
                <w:szCs w:val="18"/>
              </w:rPr>
              <w:t>◯◯◯</w:t>
            </w:r>
          </w:p>
          <w:p w14:paraId="14DC2DFE" w14:textId="77777777" w:rsidR="001B259E" w:rsidRPr="00CB080F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120"/>
                <w:rFonts w:asciiTheme="minorHAnsi" w:hAnsiTheme="minorHAnsi" w:cstheme="minorHAnsi"/>
                <w:sz w:val="18"/>
                <w:szCs w:val="18"/>
              </w:rPr>
            </w:pPr>
          </w:p>
          <w:p w14:paraId="5DDD3300" w14:textId="77777777" w:rsidR="001B259E" w:rsidRPr="00E14B11" w:rsidRDefault="001B259E" w:rsidP="00AA1A88">
            <w:pPr>
              <w:pStyle w:val="Defaul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(due to very serious risk of bias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inconsistency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; </w:t>
            </w:r>
            <w:r w:rsidRPr="00CB080F">
              <w:rPr>
                <w:rFonts w:asciiTheme="minorHAnsi" w:hAnsiTheme="minorHAnsi" w:cstheme="minorHAnsi"/>
                <w:sz w:val="18"/>
                <w:szCs w:val="18"/>
              </w:rPr>
              <w:t>serious imprecision)</w:t>
            </w:r>
          </w:p>
        </w:tc>
      </w:tr>
    </w:tbl>
    <w:p w14:paraId="699AB926" w14:textId="77777777" w:rsidR="001B259E" w:rsidRDefault="001B259E" w:rsidP="00AA1A88">
      <w:pPr>
        <w:sectPr w:rsidR="001B259E" w:rsidSect="001B259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661F6F8" w14:textId="345B3F0A" w:rsidR="006F721F" w:rsidRDefault="006F721F" w:rsidP="00AA1A88"/>
    <w:sectPr w:rsidR="006F721F" w:rsidSect="006F721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21F"/>
    <w:rsid w:val="0009604E"/>
    <w:rsid w:val="00124878"/>
    <w:rsid w:val="001A5F5D"/>
    <w:rsid w:val="001B259E"/>
    <w:rsid w:val="001B4E78"/>
    <w:rsid w:val="00253CF1"/>
    <w:rsid w:val="002B4BBE"/>
    <w:rsid w:val="002D30A0"/>
    <w:rsid w:val="0031580E"/>
    <w:rsid w:val="003F5458"/>
    <w:rsid w:val="0041411E"/>
    <w:rsid w:val="004935F6"/>
    <w:rsid w:val="004D618F"/>
    <w:rsid w:val="00554C7A"/>
    <w:rsid w:val="00627CA3"/>
    <w:rsid w:val="00696AE9"/>
    <w:rsid w:val="006C5A0C"/>
    <w:rsid w:val="006C76A7"/>
    <w:rsid w:val="006F721F"/>
    <w:rsid w:val="00710998"/>
    <w:rsid w:val="0074210E"/>
    <w:rsid w:val="007849B7"/>
    <w:rsid w:val="0089069E"/>
    <w:rsid w:val="008B0C6E"/>
    <w:rsid w:val="008E546A"/>
    <w:rsid w:val="009101F2"/>
    <w:rsid w:val="00916642"/>
    <w:rsid w:val="009D2E67"/>
    <w:rsid w:val="009F1C25"/>
    <w:rsid w:val="00A61675"/>
    <w:rsid w:val="00AA1A88"/>
    <w:rsid w:val="00B465A4"/>
    <w:rsid w:val="00B90A38"/>
    <w:rsid w:val="00B94D20"/>
    <w:rsid w:val="00BB7514"/>
    <w:rsid w:val="00BC458F"/>
    <w:rsid w:val="00BE3D1D"/>
    <w:rsid w:val="00C21AC3"/>
    <w:rsid w:val="00C935C8"/>
    <w:rsid w:val="00CA6B89"/>
    <w:rsid w:val="00CE35DB"/>
    <w:rsid w:val="00DE5BEA"/>
    <w:rsid w:val="00E133AC"/>
    <w:rsid w:val="00E33EE2"/>
    <w:rsid w:val="00E419FF"/>
    <w:rsid w:val="00EA67F2"/>
    <w:rsid w:val="00EC6994"/>
    <w:rsid w:val="00F374A0"/>
    <w:rsid w:val="00F54A5E"/>
    <w:rsid w:val="00FC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3FD1D7"/>
  <w15:chartTrackingRefBased/>
  <w15:docId w15:val="{B5BE34FA-567B-4B54-B238-D9EE016DD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21F"/>
    <w:pPr>
      <w:spacing w:after="0" w:line="240" w:lineRule="auto"/>
    </w:pPr>
    <w:rPr>
      <w:rFonts w:ascii="Arial" w:hAnsi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7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2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2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21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21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21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21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2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2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2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2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2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2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2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2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2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2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2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2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2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2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2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21F"/>
    <w:rPr>
      <w:b/>
      <w:bCs/>
      <w:smallCaps/>
      <w:color w:val="0F4761" w:themeColor="accent1" w:themeShade="BF"/>
      <w:spacing w:val="5"/>
    </w:rPr>
  </w:style>
  <w:style w:type="character" w:customStyle="1" w:styleId="cf01">
    <w:name w:val="cf01"/>
    <w:basedOn w:val="DefaultParagraphFont"/>
    <w:rsid w:val="006F721F"/>
    <w:rPr>
      <w:rFonts w:ascii="Segoe UI" w:hAnsi="Segoe UI" w:cs="Segoe UI" w:hint="default"/>
      <w:sz w:val="18"/>
      <w:szCs w:val="18"/>
    </w:rPr>
  </w:style>
  <w:style w:type="character" w:customStyle="1" w:styleId="selectable">
    <w:name w:val="selectable"/>
    <w:basedOn w:val="DefaultParagraphFont"/>
    <w:qFormat/>
    <w:rsid w:val="006F721F"/>
  </w:style>
  <w:style w:type="character" w:styleId="CommentReference">
    <w:name w:val="annotation reference"/>
    <w:basedOn w:val="DefaultParagraphFont"/>
    <w:uiPriority w:val="99"/>
    <w:semiHidden/>
    <w:unhideWhenUsed/>
    <w:rsid w:val="006F72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721F"/>
    <w:rPr>
      <w:rFonts w:eastAsia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721F"/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Default">
    <w:name w:val="Default"/>
    <w:rsid w:val="006F721F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kern w:val="0"/>
      <w:sz w:val="24"/>
      <w:szCs w:val="24"/>
    </w:rPr>
  </w:style>
  <w:style w:type="character" w:customStyle="1" w:styleId="c30">
    <w:name w:val="c30"/>
    <w:basedOn w:val="DefaultParagraphFont"/>
    <w:rsid w:val="006F721F"/>
  </w:style>
  <w:style w:type="character" w:customStyle="1" w:styleId="c120">
    <w:name w:val="c120"/>
    <w:basedOn w:val="DefaultParagraphFont"/>
    <w:rsid w:val="006F721F"/>
  </w:style>
  <w:style w:type="table" w:styleId="ListTable1Light">
    <w:name w:val="List Table 1 Light"/>
    <w:basedOn w:val="TableNormal"/>
    <w:uiPriority w:val="46"/>
    <w:rsid w:val="006F72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5458"/>
    <w:rPr>
      <w:rFonts w:eastAsia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5458"/>
    <w:rPr>
      <w:rFonts w:ascii="Arial" w:eastAsia="Times New Roman" w:hAnsi="Arial" w:cs="Times New Roman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4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458"/>
    <w:rPr>
      <w:rFonts w:ascii="Segoe UI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710998"/>
    <w:pPr>
      <w:spacing w:after="0" w:line="240" w:lineRule="auto"/>
    </w:pPr>
    <w:rPr>
      <w:rFonts w:ascii="Arial" w:hAnsi="Arial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du Plessis</dc:creator>
  <cp:keywords/>
  <dc:description/>
  <cp:lastModifiedBy>Reviewer</cp:lastModifiedBy>
  <cp:revision>5</cp:revision>
  <dcterms:created xsi:type="dcterms:W3CDTF">2025-10-03T13:15:00Z</dcterms:created>
  <dcterms:modified xsi:type="dcterms:W3CDTF">2025-10-03T13:18:00Z</dcterms:modified>
</cp:coreProperties>
</file>